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788" w:rsidRPr="005D1788" w:rsidRDefault="005D1788" w:rsidP="005D1788">
      <w:pPr>
        <w:jc w:val="center"/>
        <w:rPr>
          <w:b/>
          <w:sz w:val="24"/>
          <w:u w:val="single"/>
          <w:lang w:val="es-CL"/>
        </w:rPr>
      </w:pPr>
      <w:r w:rsidRPr="005D1788">
        <w:rPr>
          <w:b/>
          <w:sz w:val="24"/>
          <w:u w:val="single"/>
          <w:lang w:val="es-CL"/>
        </w:rPr>
        <w:t>I N D I C E</w:t>
      </w:r>
    </w:p>
    <w:p w:rsidR="005D1788" w:rsidRDefault="005D1788" w:rsidP="005D1788">
      <w:pPr>
        <w:tabs>
          <w:tab w:val="right" w:pos="8647"/>
        </w:tabs>
        <w:rPr>
          <w:b/>
          <w:sz w:val="24"/>
          <w:u w:val="single"/>
        </w:rPr>
      </w:pPr>
      <w:r w:rsidRPr="005D1788">
        <w:rPr>
          <w:b/>
          <w:sz w:val="24"/>
          <w:lang w:val="es-CL"/>
        </w:rPr>
        <w:tab/>
      </w:r>
      <w:r>
        <w:rPr>
          <w:b/>
          <w:sz w:val="24"/>
          <w:u w:val="single"/>
        </w:rPr>
        <w:t xml:space="preserve">PAG.    </w:t>
      </w:r>
    </w:p>
    <w:p w:rsidR="005D1788" w:rsidRDefault="005D1788" w:rsidP="005D1788">
      <w:pPr>
        <w:jc w:val="center"/>
        <w:rPr>
          <w:b/>
          <w:sz w:val="24"/>
          <w:u w:val="single"/>
        </w:rPr>
      </w:pPr>
    </w:p>
    <w:p w:rsidR="005D1788" w:rsidRDefault="005D1788" w:rsidP="005D1788">
      <w:pPr>
        <w:tabs>
          <w:tab w:val="left" w:pos="567"/>
          <w:tab w:val="left" w:pos="1134"/>
          <w:tab w:val="left" w:pos="1701"/>
          <w:tab w:val="right" w:pos="8505"/>
        </w:tabs>
        <w:jc w:val="both"/>
        <w:rPr>
          <w:b/>
          <w:sz w:val="24"/>
        </w:rPr>
      </w:pPr>
      <w:r>
        <w:rPr>
          <w:b/>
          <w:sz w:val="24"/>
        </w:rPr>
        <w:t>1.</w:t>
      </w:r>
      <w:r>
        <w:rPr>
          <w:b/>
          <w:sz w:val="24"/>
        </w:rPr>
        <w:tab/>
        <w:t>RESUMEN EJECUTIVO</w:t>
      </w:r>
      <w:r>
        <w:rPr>
          <w:b/>
          <w:sz w:val="24"/>
        </w:rPr>
        <w:tab/>
        <w:t>1</w:t>
      </w:r>
    </w:p>
    <w:p w:rsidR="005D1788" w:rsidRDefault="005D1788" w:rsidP="005D1788">
      <w:pPr>
        <w:tabs>
          <w:tab w:val="left" w:pos="567"/>
          <w:tab w:val="left" w:pos="1134"/>
          <w:tab w:val="left" w:pos="1701"/>
          <w:tab w:val="right" w:pos="8505"/>
        </w:tabs>
        <w:jc w:val="both"/>
        <w:rPr>
          <w:b/>
          <w:sz w:val="24"/>
        </w:rPr>
      </w:pPr>
    </w:p>
    <w:p w:rsidR="005D1788" w:rsidRDefault="005D1788" w:rsidP="005D1788">
      <w:pPr>
        <w:tabs>
          <w:tab w:val="left" w:pos="567"/>
          <w:tab w:val="left" w:pos="1134"/>
          <w:tab w:val="left" w:pos="1701"/>
          <w:tab w:val="right" w:pos="8505"/>
        </w:tabs>
        <w:jc w:val="both"/>
        <w:rPr>
          <w:b/>
          <w:sz w:val="24"/>
        </w:rPr>
      </w:pPr>
      <w:r>
        <w:rPr>
          <w:b/>
          <w:sz w:val="24"/>
        </w:rPr>
        <w:t>2.</w:t>
      </w:r>
      <w:r>
        <w:rPr>
          <w:b/>
          <w:sz w:val="24"/>
        </w:rPr>
        <w:tab/>
        <w:t>INTRODUCCION</w:t>
      </w:r>
      <w:r>
        <w:rPr>
          <w:b/>
          <w:sz w:val="24"/>
        </w:rPr>
        <w:tab/>
        <w:t>7</w:t>
      </w:r>
    </w:p>
    <w:p w:rsidR="005D1788" w:rsidRDefault="005D1788" w:rsidP="005D1788">
      <w:pPr>
        <w:tabs>
          <w:tab w:val="left" w:pos="567"/>
          <w:tab w:val="left" w:pos="1134"/>
          <w:tab w:val="left" w:pos="1701"/>
          <w:tab w:val="right" w:pos="8505"/>
        </w:tabs>
        <w:jc w:val="both"/>
        <w:rPr>
          <w:b/>
          <w:sz w:val="24"/>
        </w:rPr>
      </w:pPr>
    </w:p>
    <w:p w:rsidR="005D1788" w:rsidRDefault="005D1788" w:rsidP="005D1788">
      <w:pPr>
        <w:tabs>
          <w:tab w:val="left" w:pos="567"/>
          <w:tab w:val="left" w:pos="1134"/>
          <w:tab w:val="left" w:pos="1701"/>
          <w:tab w:val="right" w:pos="8505"/>
        </w:tabs>
        <w:jc w:val="both"/>
        <w:rPr>
          <w:b/>
          <w:sz w:val="24"/>
        </w:rPr>
      </w:pPr>
      <w:r>
        <w:rPr>
          <w:b/>
          <w:sz w:val="24"/>
        </w:rPr>
        <w:t>3.</w:t>
      </w:r>
      <w:r>
        <w:rPr>
          <w:b/>
          <w:sz w:val="24"/>
        </w:rPr>
        <w:tab/>
        <w:t>ASPECTOS LEGALES</w:t>
      </w:r>
      <w:r>
        <w:rPr>
          <w:b/>
          <w:sz w:val="24"/>
        </w:rPr>
        <w:tab/>
        <w:t>9</w:t>
      </w:r>
    </w:p>
    <w:p w:rsidR="005D1788" w:rsidRDefault="005D1788" w:rsidP="005D1788">
      <w:pPr>
        <w:tabs>
          <w:tab w:val="left" w:pos="567"/>
          <w:tab w:val="left" w:pos="1134"/>
          <w:tab w:val="left" w:pos="1701"/>
          <w:tab w:val="right" w:pos="8505"/>
        </w:tabs>
        <w:jc w:val="both"/>
        <w:rPr>
          <w:b/>
          <w:sz w:val="24"/>
        </w:rPr>
      </w:pPr>
    </w:p>
    <w:p w:rsidR="005D1788" w:rsidRDefault="005D1788" w:rsidP="005D1788">
      <w:pPr>
        <w:pStyle w:val="Textodebloque"/>
      </w:pPr>
      <w:r>
        <w:t>4.</w:t>
      </w:r>
      <w:r>
        <w:tab/>
        <w:t>PROGRAMA DE MONITOREO DE LAS VARIABLES AMBIENTALES</w:t>
      </w:r>
      <w:r>
        <w:tab/>
        <w:t>11</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4.1</w:t>
      </w:r>
      <w:r>
        <w:rPr>
          <w:sz w:val="24"/>
        </w:rPr>
        <w:tab/>
        <w:t>Recursos Hídricos</w:t>
      </w:r>
      <w:r>
        <w:rPr>
          <w:sz w:val="24"/>
        </w:rPr>
        <w:tab/>
        <w:t>11</w:t>
      </w:r>
    </w:p>
    <w:p w:rsidR="005D1788" w:rsidRDefault="005D1788" w:rsidP="005D1788">
      <w:pPr>
        <w:tabs>
          <w:tab w:val="left" w:pos="567"/>
          <w:tab w:val="left" w:pos="1134"/>
          <w:tab w:val="left" w:pos="1701"/>
          <w:tab w:val="right" w:pos="8505"/>
        </w:tabs>
        <w:jc w:val="both"/>
        <w:rPr>
          <w:sz w:val="24"/>
        </w:rPr>
      </w:pPr>
      <w:r>
        <w:rPr>
          <w:sz w:val="24"/>
        </w:rPr>
        <w:tab/>
        <w:t>4.2</w:t>
      </w:r>
      <w:r>
        <w:rPr>
          <w:sz w:val="24"/>
        </w:rPr>
        <w:tab/>
        <w:t>Calidad del Aire y Meteorología</w:t>
      </w:r>
      <w:r>
        <w:rPr>
          <w:sz w:val="24"/>
        </w:rPr>
        <w:tab/>
        <w:t>16</w:t>
      </w:r>
    </w:p>
    <w:p w:rsidR="005D1788" w:rsidRDefault="005D1788" w:rsidP="005D1788">
      <w:pPr>
        <w:tabs>
          <w:tab w:val="left" w:pos="567"/>
          <w:tab w:val="left" w:pos="1134"/>
          <w:tab w:val="left" w:pos="1701"/>
          <w:tab w:val="right" w:pos="8505"/>
        </w:tabs>
        <w:jc w:val="both"/>
        <w:rPr>
          <w:sz w:val="24"/>
        </w:rPr>
      </w:pPr>
      <w:r>
        <w:rPr>
          <w:sz w:val="24"/>
        </w:rPr>
        <w:tab/>
        <w:t>4.3</w:t>
      </w:r>
      <w:r>
        <w:rPr>
          <w:sz w:val="24"/>
        </w:rPr>
        <w:tab/>
        <w:t>Ruido y Vibraciones</w:t>
      </w:r>
      <w:r>
        <w:rPr>
          <w:sz w:val="24"/>
        </w:rPr>
        <w:tab/>
        <w:t>20</w:t>
      </w:r>
    </w:p>
    <w:p w:rsidR="005D1788" w:rsidRDefault="005D1788" w:rsidP="005D1788">
      <w:pPr>
        <w:tabs>
          <w:tab w:val="left" w:pos="567"/>
          <w:tab w:val="left" w:pos="1134"/>
          <w:tab w:val="left" w:pos="1701"/>
          <w:tab w:val="right" w:pos="8505"/>
        </w:tabs>
        <w:jc w:val="both"/>
        <w:rPr>
          <w:sz w:val="24"/>
        </w:rPr>
      </w:pPr>
      <w:r>
        <w:rPr>
          <w:sz w:val="24"/>
        </w:rPr>
        <w:tab/>
      </w:r>
    </w:p>
    <w:p w:rsidR="005D1788" w:rsidRDefault="005D1788" w:rsidP="005D1788">
      <w:pPr>
        <w:tabs>
          <w:tab w:val="left" w:pos="567"/>
          <w:tab w:val="left" w:pos="1134"/>
          <w:tab w:val="left" w:pos="1701"/>
          <w:tab w:val="right" w:pos="8505"/>
        </w:tabs>
        <w:jc w:val="both"/>
        <w:rPr>
          <w:b/>
          <w:sz w:val="24"/>
        </w:rPr>
      </w:pPr>
      <w:r>
        <w:rPr>
          <w:b/>
          <w:sz w:val="24"/>
        </w:rPr>
        <w:t>5.</w:t>
      </w:r>
      <w:r>
        <w:rPr>
          <w:b/>
          <w:sz w:val="24"/>
        </w:rPr>
        <w:tab/>
        <w:t xml:space="preserve">RESULTADOS RECURSO AGUAS </w:t>
      </w:r>
      <w:r>
        <w:rPr>
          <w:b/>
          <w:sz w:val="24"/>
        </w:rPr>
        <w:tab/>
        <w:t>27</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5.1</w:t>
      </w:r>
      <w:r>
        <w:rPr>
          <w:sz w:val="24"/>
        </w:rPr>
        <w:tab/>
        <w:t>Resultados</w:t>
      </w:r>
      <w:r>
        <w:rPr>
          <w:sz w:val="24"/>
        </w:rPr>
        <w:tab/>
        <w:t>27</w:t>
      </w:r>
    </w:p>
    <w:p w:rsidR="005D1788" w:rsidRDefault="005D1788" w:rsidP="005D1788">
      <w:pPr>
        <w:tabs>
          <w:tab w:val="left" w:pos="567"/>
          <w:tab w:val="left" w:pos="1134"/>
          <w:tab w:val="left" w:pos="1701"/>
          <w:tab w:val="right" w:pos="8505"/>
        </w:tabs>
        <w:jc w:val="both"/>
        <w:rPr>
          <w:sz w:val="24"/>
        </w:rPr>
      </w:pPr>
      <w:r>
        <w:rPr>
          <w:sz w:val="24"/>
        </w:rPr>
        <w:tab/>
      </w:r>
      <w:r>
        <w:rPr>
          <w:sz w:val="24"/>
        </w:rPr>
        <w:tab/>
        <w:t>5.1.1</w:t>
      </w:r>
      <w:r>
        <w:rPr>
          <w:sz w:val="24"/>
        </w:rPr>
        <w:tab/>
        <w:t>Calidad de Agua Subterránea</w:t>
      </w:r>
      <w:r>
        <w:rPr>
          <w:sz w:val="24"/>
        </w:rPr>
        <w:tab/>
        <w:t>27</w:t>
      </w:r>
      <w:r>
        <w:rPr>
          <w:sz w:val="24"/>
        </w:rPr>
        <w:tab/>
      </w:r>
      <w:r>
        <w:rPr>
          <w:sz w:val="24"/>
        </w:rPr>
        <w:tab/>
        <w:t>5.1.2</w:t>
      </w:r>
      <w:r>
        <w:rPr>
          <w:sz w:val="24"/>
        </w:rPr>
        <w:tab/>
        <w:t>Niveles Freáticos Agua Subterránea</w:t>
      </w:r>
      <w:r>
        <w:rPr>
          <w:sz w:val="24"/>
        </w:rPr>
        <w:tab/>
        <w:t>32</w:t>
      </w:r>
    </w:p>
    <w:p w:rsidR="005D1788" w:rsidRDefault="005D1788" w:rsidP="005D1788">
      <w:pPr>
        <w:tabs>
          <w:tab w:val="left" w:pos="567"/>
          <w:tab w:val="left" w:pos="1134"/>
          <w:tab w:val="left" w:pos="1701"/>
          <w:tab w:val="right" w:pos="8505"/>
        </w:tabs>
        <w:jc w:val="both"/>
        <w:rPr>
          <w:sz w:val="24"/>
        </w:rPr>
      </w:pPr>
      <w:r>
        <w:rPr>
          <w:sz w:val="24"/>
        </w:rPr>
        <w:tab/>
      </w:r>
      <w:r>
        <w:rPr>
          <w:sz w:val="24"/>
        </w:rPr>
        <w:tab/>
        <w:t>5.1.3</w:t>
      </w:r>
      <w:r>
        <w:rPr>
          <w:sz w:val="24"/>
        </w:rPr>
        <w:tab/>
        <w:t>Calidad de Aguas Recirculadas</w:t>
      </w:r>
      <w:r>
        <w:rPr>
          <w:sz w:val="24"/>
        </w:rPr>
        <w:tab/>
        <w:t>33</w:t>
      </w:r>
    </w:p>
    <w:p w:rsidR="005D1788" w:rsidRDefault="005D1788" w:rsidP="005D1788">
      <w:pPr>
        <w:tabs>
          <w:tab w:val="left" w:pos="567"/>
          <w:tab w:val="left" w:pos="1134"/>
          <w:tab w:val="left" w:pos="1701"/>
          <w:tab w:val="right" w:pos="8505"/>
        </w:tabs>
        <w:jc w:val="both"/>
        <w:rPr>
          <w:sz w:val="24"/>
        </w:rPr>
      </w:pPr>
      <w:r>
        <w:rPr>
          <w:sz w:val="24"/>
        </w:rPr>
        <w:tab/>
      </w:r>
      <w:r>
        <w:rPr>
          <w:sz w:val="24"/>
        </w:rPr>
        <w:tab/>
        <w:t>5.1.4</w:t>
      </w:r>
      <w:r>
        <w:rPr>
          <w:sz w:val="24"/>
        </w:rPr>
        <w:tab/>
        <w:t>Cantidad de Aguas Recirculadas</w:t>
      </w:r>
      <w:r>
        <w:rPr>
          <w:sz w:val="24"/>
        </w:rPr>
        <w:tab/>
        <w:t>39</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5.2</w:t>
      </w:r>
      <w:r>
        <w:rPr>
          <w:sz w:val="24"/>
        </w:rPr>
        <w:tab/>
        <w:t>Análisis de Resultados</w:t>
      </w:r>
      <w:r>
        <w:rPr>
          <w:sz w:val="24"/>
        </w:rPr>
        <w:tab/>
        <w:t>40</w:t>
      </w:r>
    </w:p>
    <w:p w:rsidR="005D1788" w:rsidRDefault="005D1788" w:rsidP="005D1788">
      <w:pPr>
        <w:tabs>
          <w:tab w:val="left" w:pos="567"/>
          <w:tab w:val="left" w:pos="1134"/>
          <w:tab w:val="left" w:pos="1701"/>
          <w:tab w:val="right" w:pos="8505"/>
        </w:tabs>
        <w:jc w:val="both"/>
        <w:rPr>
          <w:sz w:val="24"/>
        </w:rPr>
      </w:pPr>
      <w:r>
        <w:rPr>
          <w:sz w:val="24"/>
        </w:rPr>
        <w:tab/>
      </w:r>
      <w:r>
        <w:rPr>
          <w:sz w:val="24"/>
        </w:rPr>
        <w:tab/>
        <w:t>5.2.1</w:t>
      </w:r>
      <w:r>
        <w:rPr>
          <w:sz w:val="24"/>
        </w:rPr>
        <w:tab/>
        <w:t>Calidad de Agua Subterránea</w:t>
      </w:r>
      <w:r>
        <w:rPr>
          <w:sz w:val="24"/>
        </w:rPr>
        <w:tab/>
        <w:t>40</w:t>
      </w:r>
    </w:p>
    <w:p w:rsidR="005D1788" w:rsidRDefault="005D1788" w:rsidP="005D1788">
      <w:pPr>
        <w:tabs>
          <w:tab w:val="left" w:pos="567"/>
          <w:tab w:val="left" w:pos="1134"/>
          <w:tab w:val="left" w:pos="1701"/>
          <w:tab w:val="right" w:pos="8505"/>
        </w:tabs>
        <w:jc w:val="both"/>
        <w:rPr>
          <w:sz w:val="24"/>
        </w:rPr>
      </w:pPr>
      <w:r>
        <w:rPr>
          <w:sz w:val="24"/>
        </w:rPr>
        <w:tab/>
      </w:r>
      <w:r>
        <w:rPr>
          <w:sz w:val="24"/>
        </w:rPr>
        <w:tab/>
        <w:t>5.2.2</w:t>
      </w:r>
      <w:r>
        <w:rPr>
          <w:sz w:val="24"/>
        </w:rPr>
        <w:tab/>
        <w:t>Nivel Freático de Agua Subterránea</w:t>
      </w:r>
      <w:r>
        <w:rPr>
          <w:sz w:val="24"/>
        </w:rPr>
        <w:tab/>
        <w:t>44</w:t>
      </w:r>
    </w:p>
    <w:p w:rsidR="005D1788" w:rsidRDefault="005D1788" w:rsidP="005D1788">
      <w:pPr>
        <w:tabs>
          <w:tab w:val="left" w:pos="567"/>
          <w:tab w:val="left" w:pos="1134"/>
          <w:tab w:val="left" w:pos="1701"/>
          <w:tab w:val="right" w:pos="8505"/>
        </w:tabs>
        <w:jc w:val="both"/>
        <w:rPr>
          <w:sz w:val="24"/>
        </w:rPr>
      </w:pPr>
      <w:r>
        <w:rPr>
          <w:sz w:val="24"/>
        </w:rPr>
        <w:tab/>
      </w:r>
      <w:r>
        <w:rPr>
          <w:sz w:val="24"/>
        </w:rPr>
        <w:tab/>
        <w:t>5.2.3</w:t>
      </w:r>
      <w:r>
        <w:rPr>
          <w:sz w:val="24"/>
        </w:rPr>
        <w:tab/>
        <w:t>Calidad de Aguas Recirculadas</w:t>
      </w:r>
      <w:r>
        <w:rPr>
          <w:sz w:val="24"/>
        </w:rPr>
        <w:tab/>
        <w:t>45</w:t>
      </w:r>
    </w:p>
    <w:p w:rsidR="005D1788" w:rsidRDefault="005D1788" w:rsidP="005D1788">
      <w:pPr>
        <w:tabs>
          <w:tab w:val="left" w:pos="567"/>
          <w:tab w:val="left" w:pos="1134"/>
          <w:tab w:val="left" w:pos="1701"/>
          <w:tab w:val="right" w:pos="8505"/>
        </w:tabs>
        <w:jc w:val="both"/>
        <w:rPr>
          <w:sz w:val="24"/>
        </w:rPr>
      </w:pPr>
      <w:r>
        <w:rPr>
          <w:sz w:val="24"/>
        </w:rPr>
        <w:tab/>
      </w:r>
      <w:r>
        <w:rPr>
          <w:sz w:val="24"/>
        </w:rPr>
        <w:tab/>
        <w:t>5.2.4</w:t>
      </w:r>
      <w:r>
        <w:rPr>
          <w:sz w:val="24"/>
        </w:rPr>
        <w:tab/>
        <w:t>Cantidad de Aguas</w:t>
      </w:r>
      <w:r>
        <w:rPr>
          <w:sz w:val="24"/>
        </w:rPr>
        <w:tab/>
        <w:t>46</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5.3</w:t>
      </w:r>
      <w:r>
        <w:rPr>
          <w:sz w:val="24"/>
        </w:rPr>
        <w:tab/>
        <w:t>Conclusiones</w:t>
      </w:r>
      <w:r>
        <w:rPr>
          <w:sz w:val="24"/>
        </w:rPr>
        <w:tab/>
        <w:t>47</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b/>
          <w:sz w:val="24"/>
        </w:rPr>
      </w:pPr>
      <w:r>
        <w:rPr>
          <w:b/>
          <w:sz w:val="24"/>
        </w:rPr>
        <w:t>6.</w:t>
      </w:r>
      <w:r>
        <w:rPr>
          <w:b/>
          <w:sz w:val="24"/>
        </w:rPr>
        <w:tab/>
        <w:t>CALIDAD DEL AIRE Y METEOROLOGIA</w:t>
      </w:r>
      <w:r>
        <w:rPr>
          <w:b/>
          <w:sz w:val="24"/>
        </w:rPr>
        <w:tab/>
        <w:t>48</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6.1</w:t>
      </w:r>
      <w:r>
        <w:rPr>
          <w:sz w:val="24"/>
        </w:rPr>
        <w:tab/>
        <w:t>Monitoreo Ambiental de Tierra Amarilla</w:t>
      </w:r>
      <w:r>
        <w:rPr>
          <w:sz w:val="24"/>
        </w:rPr>
        <w:tab/>
        <w:t>48</w:t>
      </w:r>
    </w:p>
    <w:p w:rsidR="005D1788" w:rsidRDefault="005D1788" w:rsidP="005D1788">
      <w:pPr>
        <w:tabs>
          <w:tab w:val="left" w:pos="567"/>
          <w:tab w:val="left" w:pos="1134"/>
          <w:tab w:val="left" w:pos="1701"/>
          <w:tab w:val="right" w:pos="8505"/>
        </w:tabs>
        <w:jc w:val="both"/>
        <w:rPr>
          <w:sz w:val="24"/>
        </w:rPr>
      </w:pPr>
      <w:r>
        <w:rPr>
          <w:sz w:val="24"/>
        </w:rPr>
        <w:tab/>
      </w:r>
      <w:r>
        <w:rPr>
          <w:sz w:val="24"/>
        </w:rPr>
        <w:tab/>
        <w:t>6.1.1</w:t>
      </w:r>
      <w:r>
        <w:rPr>
          <w:sz w:val="24"/>
        </w:rPr>
        <w:tab/>
        <w:t>Resultados</w:t>
      </w:r>
      <w:r>
        <w:rPr>
          <w:sz w:val="24"/>
        </w:rPr>
        <w:tab/>
        <w:t>48</w:t>
      </w:r>
    </w:p>
    <w:p w:rsidR="005D1788" w:rsidRDefault="005D1788" w:rsidP="005D1788">
      <w:pPr>
        <w:tabs>
          <w:tab w:val="left" w:pos="567"/>
          <w:tab w:val="left" w:pos="1134"/>
          <w:tab w:val="left" w:pos="1701"/>
          <w:tab w:val="right" w:pos="8505"/>
        </w:tabs>
        <w:jc w:val="both"/>
        <w:rPr>
          <w:sz w:val="24"/>
        </w:rPr>
      </w:pPr>
      <w:r>
        <w:rPr>
          <w:sz w:val="24"/>
        </w:rPr>
        <w:tab/>
      </w:r>
      <w:r>
        <w:rPr>
          <w:sz w:val="24"/>
        </w:rPr>
        <w:tab/>
        <w:t>6.1.2</w:t>
      </w:r>
      <w:r>
        <w:rPr>
          <w:sz w:val="24"/>
        </w:rPr>
        <w:tab/>
        <w:t>Análisis de Resultados</w:t>
      </w:r>
      <w:r>
        <w:rPr>
          <w:sz w:val="24"/>
        </w:rPr>
        <w:tab/>
        <w:t>60</w:t>
      </w:r>
    </w:p>
    <w:p w:rsidR="005D1788" w:rsidRDefault="005D1788" w:rsidP="005D1788">
      <w:pPr>
        <w:tabs>
          <w:tab w:val="left" w:pos="567"/>
          <w:tab w:val="left" w:pos="1134"/>
          <w:tab w:val="left" w:pos="1701"/>
          <w:tab w:val="right" w:pos="8505"/>
        </w:tabs>
        <w:jc w:val="both"/>
        <w:rPr>
          <w:sz w:val="24"/>
        </w:rPr>
      </w:pPr>
      <w:r>
        <w:rPr>
          <w:sz w:val="24"/>
        </w:rPr>
        <w:tab/>
      </w:r>
      <w:r>
        <w:rPr>
          <w:sz w:val="24"/>
        </w:rPr>
        <w:tab/>
        <w:t>6.1.3</w:t>
      </w:r>
      <w:r>
        <w:rPr>
          <w:sz w:val="24"/>
        </w:rPr>
        <w:tab/>
        <w:t>Conclusiones</w:t>
      </w:r>
      <w:r>
        <w:rPr>
          <w:sz w:val="24"/>
        </w:rPr>
        <w:tab/>
        <w:t>75</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6.2</w:t>
      </w:r>
      <w:r>
        <w:rPr>
          <w:sz w:val="24"/>
        </w:rPr>
        <w:tab/>
        <w:t>Monitoreo Ambiental Caldera</w:t>
      </w:r>
      <w:r>
        <w:rPr>
          <w:sz w:val="24"/>
        </w:rPr>
        <w:tab/>
        <w:t>77</w:t>
      </w:r>
    </w:p>
    <w:p w:rsidR="005D1788" w:rsidRDefault="005D1788" w:rsidP="005D1788">
      <w:pPr>
        <w:tabs>
          <w:tab w:val="left" w:pos="567"/>
          <w:tab w:val="left" w:pos="1134"/>
          <w:tab w:val="left" w:pos="1701"/>
          <w:tab w:val="right" w:pos="8505"/>
        </w:tabs>
        <w:jc w:val="both"/>
        <w:rPr>
          <w:sz w:val="24"/>
        </w:rPr>
      </w:pPr>
      <w:r>
        <w:rPr>
          <w:sz w:val="24"/>
        </w:rPr>
        <w:tab/>
      </w:r>
      <w:r>
        <w:rPr>
          <w:sz w:val="24"/>
        </w:rPr>
        <w:tab/>
        <w:t>6.2.1</w:t>
      </w:r>
      <w:r>
        <w:rPr>
          <w:sz w:val="24"/>
        </w:rPr>
        <w:tab/>
        <w:t>Resultados</w:t>
      </w:r>
      <w:r>
        <w:rPr>
          <w:sz w:val="24"/>
        </w:rPr>
        <w:tab/>
        <w:t>77</w:t>
      </w:r>
    </w:p>
    <w:p w:rsidR="005D1788" w:rsidRDefault="005D1788" w:rsidP="005D1788">
      <w:pPr>
        <w:tabs>
          <w:tab w:val="left" w:pos="567"/>
          <w:tab w:val="left" w:pos="1134"/>
          <w:tab w:val="left" w:pos="1701"/>
          <w:tab w:val="right" w:pos="8505"/>
        </w:tabs>
        <w:jc w:val="both"/>
        <w:rPr>
          <w:sz w:val="24"/>
        </w:rPr>
      </w:pPr>
      <w:r>
        <w:rPr>
          <w:sz w:val="24"/>
        </w:rPr>
        <w:tab/>
      </w:r>
      <w:r>
        <w:rPr>
          <w:sz w:val="24"/>
        </w:rPr>
        <w:tab/>
        <w:t>6.2.2</w:t>
      </w:r>
      <w:r>
        <w:rPr>
          <w:sz w:val="24"/>
        </w:rPr>
        <w:tab/>
        <w:t>Análisis de Resultados</w:t>
      </w:r>
      <w:r>
        <w:rPr>
          <w:sz w:val="24"/>
        </w:rPr>
        <w:tab/>
        <w:t>86</w:t>
      </w:r>
    </w:p>
    <w:p w:rsidR="005D1788" w:rsidRDefault="005D1788" w:rsidP="005D1788">
      <w:pPr>
        <w:tabs>
          <w:tab w:val="left" w:pos="567"/>
          <w:tab w:val="left" w:pos="1134"/>
          <w:tab w:val="left" w:pos="1701"/>
          <w:tab w:val="right" w:pos="8505"/>
        </w:tabs>
        <w:jc w:val="both"/>
        <w:rPr>
          <w:sz w:val="24"/>
        </w:rPr>
      </w:pPr>
      <w:r>
        <w:rPr>
          <w:sz w:val="24"/>
        </w:rPr>
        <w:tab/>
      </w:r>
      <w:r>
        <w:rPr>
          <w:sz w:val="24"/>
        </w:rPr>
        <w:tab/>
        <w:t>6.2.3</w:t>
      </w:r>
      <w:r>
        <w:rPr>
          <w:sz w:val="24"/>
        </w:rPr>
        <w:tab/>
        <w:t>Conclusiones</w:t>
      </w:r>
      <w:r>
        <w:rPr>
          <w:sz w:val="24"/>
        </w:rPr>
        <w:tab/>
        <w:t>92</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r>
    </w:p>
    <w:p w:rsidR="005D1788" w:rsidRDefault="005D1788" w:rsidP="005D1788">
      <w:pPr>
        <w:tabs>
          <w:tab w:val="left" w:pos="567"/>
          <w:tab w:val="left" w:pos="1134"/>
          <w:tab w:val="left" w:pos="1701"/>
          <w:tab w:val="right" w:pos="8505"/>
        </w:tabs>
        <w:jc w:val="both"/>
        <w:rPr>
          <w:b/>
          <w:sz w:val="24"/>
        </w:rPr>
      </w:pPr>
      <w:r>
        <w:rPr>
          <w:b/>
          <w:sz w:val="24"/>
        </w:rPr>
        <w:t>7.</w:t>
      </w:r>
      <w:r>
        <w:rPr>
          <w:b/>
          <w:sz w:val="24"/>
        </w:rPr>
        <w:tab/>
        <w:t>MONITOREO DE RUIDO Y VIBRACIONES</w:t>
      </w:r>
      <w:r>
        <w:rPr>
          <w:b/>
          <w:sz w:val="24"/>
        </w:rPr>
        <w:tab/>
        <w:t>93</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lastRenderedPageBreak/>
        <w:tab/>
        <w:t>7.1</w:t>
      </w:r>
      <w:r>
        <w:rPr>
          <w:sz w:val="24"/>
        </w:rPr>
        <w:tab/>
        <w:t>Monitoreo de Ruido y Vibraciones Tierra Amarilla</w:t>
      </w:r>
      <w:r>
        <w:rPr>
          <w:sz w:val="24"/>
        </w:rPr>
        <w:tab/>
        <w:t>93</w:t>
      </w:r>
    </w:p>
    <w:p w:rsidR="005D1788" w:rsidRDefault="005D1788" w:rsidP="005D1788">
      <w:pPr>
        <w:tabs>
          <w:tab w:val="left" w:pos="567"/>
          <w:tab w:val="left" w:pos="1134"/>
          <w:tab w:val="left" w:pos="1701"/>
          <w:tab w:val="right" w:pos="8505"/>
        </w:tabs>
        <w:jc w:val="both"/>
        <w:rPr>
          <w:sz w:val="24"/>
        </w:rPr>
      </w:pPr>
      <w:r>
        <w:rPr>
          <w:sz w:val="24"/>
        </w:rPr>
        <w:tab/>
      </w:r>
      <w:r>
        <w:rPr>
          <w:sz w:val="24"/>
        </w:rPr>
        <w:tab/>
        <w:t>7.1.1</w:t>
      </w:r>
      <w:r>
        <w:rPr>
          <w:sz w:val="24"/>
        </w:rPr>
        <w:tab/>
        <w:t>Niveles de ruido</w:t>
      </w:r>
      <w:r>
        <w:rPr>
          <w:sz w:val="24"/>
        </w:rPr>
        <w:tab/>
        <w:t>93</w:t>
      </w:r>
    </w:p>
    <w:p w:rsidR="005D1788" w:rsidRDefault="005D1788" w:rsidP="005D1788">
      <w:pPr>
        <w:tabs>
          <w:tab w:val="left" w:pos="567"/>
          <w:tab w:val="left" w:pos="1134"/>
          <w:tab w:val="left" w:pos="1701"/>
          <w:tab w:val="right" w:pos="8505"/>
        </w:tabs>
        <w:jc w:val="both"/>
        <w:rPr>
          <w:sz w:val="24"/>
        </w:rPr>
      </w:pPr>
      <w:r>
        <w:rPr>
          <w:sz w:val="24"/>
        </w:rPr>
        <w:tab/>
      </w:r>
      <w:r>
        <w:rPr>
          <w:sz w:val="24"/>
        </w:rPr>
        <w:tab/>
        <w:t>7.1.2</w:t>
      </w:r>
      <w:r>
        <w:rPr>
          <w:sz w:val="24"/>
        </w:rPr>
        <w:tab/>
        <w:t>Vibraciones</w:t>
      </w:r>
      <w:r>
        <w:rPr>
          <w:sz w:val="24"/>
        </w:rPr>
        <w:tab/>
        <w:t>103</w:t>
      </w:r>
    </w:p>
    <w:p w:rsidR="005D1788" w:rsidRDefault="005D1788" w:rsidP="005D1788">
      <w:pPr>
        <w:tabs>
          <w:tab w:val="left" w:pos="567"/>
          <w:tab w:val="left" w:pos="1134"/>
          <w:tab w:val="left" w:pos="1701"/>
          <w:tab w:val="right" w:pos="8505"/>
        </w:tabs>
        <w:jc w:val="both"/>
        <w:rPr>
          <w:sz w:val="24"/>
        </w:rPr>
      </w:pPr>
      <w:r>
        <w:rPr>
          <w:sz w:val="24"/>
        </w:rPr>
        <w:tab/>
      </w:r>
      <w:r>
        <w:rPr>
          <w:sz w:val="24"/>
        </w:rPr>
        <w:tab/>
        <w:t>7.1.3</w:t>
      </w:r>
      <w:r>
        <w:rPr>
          <w:sz w:val="24"/>
        </w:rPr>
        <w:tab/>
        <w:t>Conclusiones</w:t>
      </w:r>
      <w:r>
        <w:rPr>
          <w:sz w:val="24"/>
        </w:rPr>
        <w:tab/>
        <w:t>110</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134"/>
          <w:tab w:val="left" w:pos="1701"/>
          <w:tab w:val="right" w:pos="8505"/>
        </w:tabs>
        <w:jc w:val="both"/>
        <w:rPr>
          <w:sz w:val="24"/>
        </w:rPr>
      </w:pPr>
      <w:r>
        <w:rPr>
          <w:sz w:val="24"/>
        </w:rPr>
        <w:tab/>
        <w:t>7.2</w:t>
      </w:r>
      <w:r>
        <w:rPr>
          <w:sz w:val="24"/>
        </w:rPr>
        <w:tab/>
        <w:t>Monitoreo de Ruido  Caldera</w:t>
      </w:r>
      <w:r>
        <w:rPr>
          <w:sz w:val="24"/>
        </w:rPr>
        <w:tab/>
        <w:t>112</w:t>
      </w:r>
    </w:p>
    <w:p w:rsidR="005D1788" w:rsidRDefault="005D1788" w:rsidP="005D1788">
      <w:pPr>
        <w:tabs>
          <w:tab w:val="left" w:pos="567"/>
          <w:tab w:val="left" w:pos="1134"/>
          <w:tab w:val="left" w:pos="1701"/>
          <w:tab w:val="right" w:pos="8505"/>
        </w:tabs>
        <w:jc w:val="both"/>
        <w:rPr>
          <w:sz w:val="24"/>
        </w:rPr>
      </w:pPr>
      <w:r>
        <w:rPr>
          <w:sz w:val="24"/>
        </w:rPr>
        <w:tab/>
      </w:r>
      <w:r>
        <w:rPr>
          <w:sz w:val="24"/>
        </w:rPr>
        <w:tab/>
        <w:t>7.2.1</w:t>
      </w:r>
      <w:r>
        <w:rPr>
          <w:sz w:val="24"/>
        </w:rPr>
        <w:tab/>
        <w:t>Niveles de ruido</w:t>
      </w:r>
      <w:r>
        <w:rPr>
          <w:sz w:val="24"/>
        </w:rPr>
        <w:tab/>
        <w:t>112</w:t>
      </w:r>
    </w:p>
    <w:p w:rsidR="005D1788" w:rsidRDefault="005D1788" w:rsidP="005D1788">
      <w:pPr>
        <w:tabs>
          <w:tab w:val="left" w:pos="567"/>
          <w:tab w:val="left" w:pos="1134"/>
          <w:tab w:val="left" w:pos="1701"/>
          <w:tab w:val="right" w:pos="8505"/>
        </w:tabs>
        <w:jc w:val="both"/>
        <w:rPr>
          <w:sz w:val="24"/>
        </w:rPr>
      </w:pPr>
      <w:r>
        <w:rPr>
          <w:sz w:val="24"/>
        </w:rPr>
        <w:tab/>
      </w:r>
      <w:r>
        <w:rPr>
          <w:sz w:val="24"/>
        </w:rPr>
        <w:tab/>
        <w:t>7.2.2</w:t>
      </w:r>
      <w:r>
        <w:rPr>
          <w:sz w:val="24"/>
        </w:rPr>
        <w:tab/>
        <w:t>Conclusiones</w:t>
      </w:r>
      <w:r>
        <w:rPr>
          <w:sz w:val="24"/>
        </w:rPr>
        <w:tab/>
        <w:t>122</w:t>
      </w:r>
    </w:p>
    <w:p w:rsidR="005D1788" w:rsidRDefault="005D1788" w:rsidP="005D1788">
      <w:pPr>
        <w:tabs>
          <w:tab w:val="left" w:pos="567"/>
          <w:tab w:val="left" w:pos="1134"/>
          <w:tab w:val="left" w:pos="1701"/>
          <w:tab w:val="right" w:pos="8505"/>
        </w:tabs>
        <w:jc w:val="both"/>
        <w:rPr>
          <w:sz w:val="24"/>
        </w:rPr>
      </w:pPr>
    </w:p>
    <w:p w:rsidR="005D1788" w:rsidRDefault="005D1788" w:rsidP="005D1788">
      <w:pPr>
        <w:tabs>
          <w:tab w:val="left" w:pos="567"/>
          <w:tab w:val="left" w:pos="1701"/>
          <w:tab w:val="right" w:pos="7371"/>
        </w:tabs>
        <w:ind w:left="567" w:right="1469" w:hanging="567"/>
        <w:jc w:val="both"/>
        <w:rPr>
          <w:b/>
          <w:sz w:val="24"/>
        </w:rPr>
      </w:pPr>
    </w:p>
    <w:p w:rsidR="005D1788" w:rsidRDefault="005D1788" w:rsidP="005D1788">
      <w:pPr>
        <w:tabs>
          <w:tab w:val="left" w:pos="567"/>
          <w:tab w:val="left" w:pos="1701"/>
          <w:tab w:val="right" w:pos="7371"/>
        </w:tabs>
        <w:ind w:left="567" w:right="1469" w:hanging="567"/>
        <w:jc w:val="both"/>
        <w:rPr>
          <w:b/>
          <w:sz w:val="24"/>
        </w:rPr>
      </w:pPr>
      <w:r>
        <w:rPr>
          <w:b/>
          <w:sz w:val="24"/>
        </w:rPr>
        <w:t xml:space="preserve">ANEXOS </w:t>
      </w:r>
      <w:proofErr w:type="gramStart"/>
      <w:r>
        <w:rPr>
          <w:b/>
          <w:sz w:val="24"/>
        </w:rPr>
        <w:t>( en</w:t>
      </w:r>
      <w:proofErr w:type="gramEnd"/>
      <w:r>
        <w:rPr>
          <w:b/>
          <w:sz w:val="24"/>
        </w:rPr>
        <w:t xml:space="preserve"> un CD)</w:t>
      </w:r>
    </w:p>
    <w:p w:rsidR="005D1788" w:rsidRDefault="005D1788" w:rsidP="005D1788">
      <w:pPr>
        <w:tabs>
          <w:tab w:val="left" w:pos="567"/>
          <w:tab w:val="left" w:pos="1134"/>
          <w:tab w:val="left" w:pos="1701"/>
          <w:tab w:val="right" w:pos="8505"/>
        </w:tabs>
        <w:jc w:val="both"/>
        <w:rPr>
          <w:b/>
          <w:sz w:val="24"/>
        </w:rPr>
      </w:pPr>
    </w:p>
    <w:p w:rsidR="005D1788" w:rsidRDefault="005D1788" w:rsidP="005D1788">
      <w:pPr>
        <w:tabs>
          <w:tab w:val="left" w:pos="567"/>
          <w:tab w:val="left" w:pos="1701"/>
          <w:tab w:val="right" w:pos="8789"/>
        </w:tabs>
        <w:ind w:left="567" w:right="51" w:hanging="567"/>
        <w:jc w:val="both"/>
        <w:rPr>
          <w:b/>
          <w:sz w:val="24"/>
        </w:rPr>
      </w:pPr>
      <w:r>
        <w:rPr>
          <w:b/>
          <w:sz w:val="24"/>
        </w:rPr>
        <w:t>A 1</w:t>
      </w:r>
      <w:r>
        <w:rPr>
          <w:b/>
          <w:sz w:val="24"/>
        </w:rPr>
        <w:tab/>
        <w:t xml:space="preserve">CERTIFICADOS DE ANALISIS QUIMICOS DE LAS MUESTRAS DE AGUAS </w:t>
      </w:r>
    </w:p>
    <w:p w:rsidR="005D1788" w:rsidRDefault="005D1788" w:rsidP="005D1788">
      <w:pPr>
        <w:tabs>
          <w:tab w:val="left" w:pos="567"/>
          <w:tab w:val="left" w:pos="1701"/>
          <w:tab w:val="right" w:pos="8789"/>
        </w:tabs>
        <w:ind w:left="567" w:right="51" w:hanging="567"/>
        <w:jc w:val="both"/>
        <w:rPr>
          <w:b/>
          <w:sz w:val="24"/>
        </w:rPr>
      </w:pPr>
    </w:p>
    <w:p w:rsidR="005D1788" w:rsidRDefault="005D1788" w:rsidP="005D1788">
      <w:pPr>
        <w:tabs>
          <w:tab w:val="left" w:pos="567"/>
          <w:tab w:val="left" w:pos="1701"/>
          <w:tab w:val="right" w:pos="8789"/>
        </w:tabs>
        <w:ind w:left="567" w:right="51" w:hanging="567"/>
        <w:jc w:val="both"/>
        <w:rPr>
          <w:b/>
          <w:sz w:val="24"/>
        </w:rPr>
      </w:pPr>
      <w:r>
        <w:rPr>
          <w:b/>
          <w:sz w:val="24"/>
        </w:rPr>
        <w:t>A 2</w:t>
      </w:r>
      <w:r>
        <w:rPr>
          <w:b/>
          <w:sz w:val="24"/>
        </w:rPr>
        <w:tab/>
        <w:t xml:space="preserve">RESULTADOS DE VALORES HORARIOS, PROCESAMIENTO ESTADISTICO Y GRAFICOS DE LAS VARIABLES METEOROLÓGICAS </w:t>
      </w:r>
    </w:p>
    <w:p w:rsidR="005D1788" w:rsidRDefault="005D1788" w:rsidP="005D1788">
      <w:pPr>
        <w:tabs>
          <w:tab w:val="left" w:pos="567"/>
          <w:tab w:val="left" w:pos="1701"/>
          <w:tab w:val="right" w:pos="8789"/>
        </w:tabs>
        <w:ind w:left="567" w:right="51" w:hanging="567"/>
        <w:jc w:val="both"/>
        <w:rPr>
          <w:b/>
          <w:sz w:val="24"/>
        </w:rPr>
      </w:pPr>
    </w:p>
    <w:p w:rsidR="005D1788" w:rsidRDefault="005D1788" w:rsidP="005D1788">
      <w:pPr>
        <w:tabs>
          <w:tab w:val="left" w:pos="567"/>
          <w:tab w:val="left" w:pos="1701"/>
          <w:tab w:val="right" w:pos="8789"/>
        </w:tabs>
        <w:ind w:left="567" w:right="51" w:hanging="567"/>
        <w:jc w:val="both"/>
        <w:rPr>
          <w:b/>
          <w:sz w:val="24"/>
        </w:rPr>
      </w:pPr>
      <w:r>
        <w:rPr>
          <w:b/>
          <w:sz w:val="24"/>
        </w:rPr>
        <w:t>A 3</w:t>
      </w:r>
      <w:r>
        <w:rPr>
          <w:b/>
          <w:sz w:val="24"/>
        </w:rPr>
        <w:tab/>
        <w:t xml:space="preserve">CERTIFICADOS DE ANALISIS QUIMICOS DE LAS MUESTRAS DE PM10 Y PARAMETROS DE TERRENO QUE PERMITIERON CALCULAR LA CONCENTRACION DE PM10 </w:t>
      </w:r>
    </w:p>
    <w:p w:rsidR="005D1788" w:rsidRDefault="005D1788" w:rsidP="005D1788">
      <w:pPr>
        <w:tabs>
          <w:tab w:val="left" w:pos="567"/>
          <w:tab w:val="left" w:pos="1701"/>
          <w:tab w:val="right" w:pos="8789"/>
        </w:tabs>
        <w:ind w:left="567" w:right="51" w:hanging="567"/>
        <w:jc w:val="both"/>
        <w:rPr>
          <w:b/>
          <w:sz w:val="24"/>
        </w:rPr>
      </w:pPr>
    </w:p>
    <w:p w:rsidR="005D1788" w:rsidRDefault="005D1788" w:rsidP="005D1788">
      <w:pPr>
        <w:tabs>
          <w:tab w:val="left" w:pos="567"/>
          <w:tab w:val="left" w:pos="1701"/>
          <w:tab w:val="right" w:pos="8789"/>
        </w:tabs>
        <w:ind w:left="567" w:right="51" w:hanging="567"/>
        <w:jc w:val="both"/>
        <w:rPr>
          <w:b/>
          <w:sz w:val="24"/>
        </w:rPr>
      </w:pPr>
      <w:r>
        <w:rPr>
          <w:b/>
          <w:sz w:val="24"/>
        </w:rPr>
        <w:t>A 4</w:t>
      </w:r>
      <w:r>
        <w:rPr>
          <w:b/>
          <w:sz w:val="24"/>
        </w:rPr>
        <w:tab/>
        <w:t xml:space="preserve">CERTIFICADOS DE ANALISIS QUIMICOS DE LAS MUESTRAS DE POLVO SEDIMENTABLE </w:t>
      </w:r>
    </w:p>
    <w:p w:rsidR="005D1788" w:rsidRDefault="005D1788" w:rsidP="005D1788">
      <w:pPr>
        <w:tabs>
          <w:tab w:val="left" w:pos="567"/>
          <w:tab w:val="left" w:pos="1701"/>
          <w:tab w:val="right" w:pos="7371"/>
        </w:tabs>
        <w:ind w:left="567" w:right="1469" w:hanging="567"/>
        <w:jc w:val="both"/>
        <w:rPr>
          <w:b/>
        </w:rPr>
      </w:pPr>
      <w:r>
        <w:rPr>
          <w:b/>
        </w:rPr>
        <w:br w:type="page"/>
      </w:r>
    </w:p>
    <w:p w:rsidR="005D1788" w:rsidRDefault="005D1788" w:rsidP="005D1788">
      <w:pPr>
        <w:tabs>
          <w:tab w:val="left" w:pos="567"/>
          <w:tab w:val="left" w:pos="1701"/>
          <w:tab w:val="right" w:pos="7371"/>
        </w:tabs>
        <w:ind w:left="567" w:right="1469" w:hanging="567"/>
        <w:jc w:val="both"/>
      </w:pPr>
    </w:p>
    <w:p w:rsidR="005D1788" w:rsidRDefault="005D1788" w:rsidP="005D1788">
      <w:pPr>
        <w:tabs>
          <w:tab w:val="left" w:pos="851"/>
          <w:tab w:val="left" w:pos="1134"/>
          <w:tab w:val="left" w:pos="1701"/>
          <w:tab w:val="right" w:pos="8505"/>
        </w:tabs>
        <w:ind w:left="1276" w:hanging="1276"/>
        <w:jc w:val="both"/>
        <w:rPr>
          <w:sz w:val="36"/>
        </w:rPr>
      </w:pPr>
    </w:p>
    <w:p w:rsidR="005D1788" w:rsidRDefault="005D1788" w:rsidP="005D1788">
      <w:pPr>
        <w:tabs>
          <w:tab w:val="left" w:pos="851"/>
          <w:tab w:val="left" w:pos="1134"/>
          <w:tab w:val="left" w:pos="1701"/>
          <w:tab w:val="right" w:pos="8505"/>
        </w:tabs>
        <w:ind w:left="1276" w:hanging="1276"/>
        <w:jc w:val="both"/>
        <w:rPr>
          <w:sz w:val="36"/>
        </w:rPr>
      </w:pPr>
    </w:p>
    <w:p w:rsidR="005D1788" w:rsidRDefault="005D1788" w:rsidP="005D1788">
      <w:pPr>
        <w:tabs>
          <w:tab w:val="left" w:pos="851"/>
          <w:tab w:val="left" w:pos="1134"/>
          <w:tab w:val="left" w:pos="1701"/>
          <w:tab w:val="right" w:pos="8505"/>
        </w:tabs>
        <w:ind w:left="1276" w:hanging="1276"/>
        <w:jc w:val="both"/>
        <w:rPr>
          <w:sz w:val="36"/>
        </w:rPr>
      </w:pPr>
    </w:p>
    <w:p w:rsidR="005D1788" w:rsidRDefault="005D1788" w:rsidP="005D1788">
      <w:pPr>
        <w:tabs>
          <w:tab w:val="left" w:pos="851"/>
          <w:tab w:val="left" w:pos="1134"/>
          <w:tab w:val="left" w:pos="1701"/>
          <w:tab w:val="right" w:pos="8505"/>
        </w:tabs>
        <w:ind w:left="1276" w:hanging="1276"/>
        <w:jc w:val="both"/>
        <w:rPr>
          <w:sz w:val="36"/>
        </w:rPr>
      </w:pPr>
    </w:p>
    <w:p w:rsidR="005D1788" w:rsidRDefault="005D1788" w:rsidP="005D1788">
      <w:pPr>
        <w:tabs>
          <w:tab w:val="left" w:pos="851"/>
          <w:tab w:val="left" w:pos="1134"/>
          <w:tab w:val="left" w:pos="1701"/>
          <w:tab w:val="right" w:pos="8505"/>
        </w:tabs>
        <w:ind w:left="1276" w:hanging="1276"/>
        <w:jc w:val="both"/>
        <w:rPr>
          <w:sz w:val="36"/>
        </w:rPr>
      </w:pPr>
    </w:p>
    <w:p w:rsidR="005D1788" w:rsidRDefault="005D1788" w:rsidP="005D1788">
      <w:pPr>
        <w:pStyle w:val="Ttulo1"/>
      </w:pPr>
      <w:r>
        <w:t>PROGRAMA DE MONITOREO TERRESTRE</w:t>
      </w:r>
    </w:p>
    <w:p w:rsidR="005D1788" w:rsidRDefault="005D1788" w:rsidP="005D1788">
      <w:pPr>
        <w:tabs>
          <w:tab w:val="left" w:pos="851"/>
          <w:tab w:val="left" w:pos="1701"/>
          <w:tab w:val="right" w:pos="8505"/>
        </w:tabs>
        <w:jc w:val="center"/>
        <w:rPr>
          <w:b/>
          <w:sz w:val="36"/>
        </w:rPr>
      </w:pPr>
      <w:r>
        <w:rPr>
          <w:b/>
          <w:sz w:val="36"/>
        </w:rPr>
        <w:t>COMPAÑIA CONTRACTUAL MINERA  CANDELARIA</w:t>
      </w:r>
    </w:p>
    <w:p w:rsidR="005D1788" w:rsidRDefault="005D1788" w:rsidP="005D1788">
      <w:pPr>
        <w:tabs>
          <w:tab w:val="left" w:pos="851"/>
          <w:tab w:val="left" w:pos="1134"/>
          <w:tab w:val="left" w:pos="1701"/>
          <w:tab w:val="right" w:pos="8505"/>
        </w:tabs>
        <w:ind w:left="1276" w:hanging="1276"/>
        <w:jc w:val="center"/>
        <w:rPr>
          <w:b/>
          <w:sz w:val="36"/>
        </w:rPr>
      </w:pPr>
    </w:p>
    <w:p w:rsidR="005D1788" w:rsidRDefault="005D1788" w:rsidP="005D1788">
      <w:pPr>
        <w:tabs>
          <w:tab w:val="left" w:pos="851"/>
          <w:tab w:val="left" w:pos="1134"/>
          <w:tab w:val="left" w:pos="1701"/>
          <w:tab w:val="right" w:pos="8505"/>
        </w:tabs>
        <w:ind w:left="1276" w:hanging="1276"/>
        <w:jc w:val="center"/>
        <w:rPr>
          <w:b/>
          <w:sz w:val="36"/>
        </w:rPr>
      </w:pPr>
    </w:p>
    <w:p w:rsidR="005D1788" w:rsidRDefault="005D1788" w:rsidP="005D1788">
      <w:pPr>
        <w:tabs>
          <w:tab w:val="left" w:pos="851"/>
          <w:tab w:val="left" w:pos="1134"/>
          <w:tab w:val="left" w:pos="1701"/>
          <w:tab w:val="right" w:pos="8505"/>
        </w:tabs>
        <w:ind w:left="1276" w:hanging="1276"/>
        <w:jc w:val="center"/>
        <w:rPr>
          <w:b/>
          <w:sz w:val="36"/>
        </w:rPr>
      </w:pPr>
      <w:r>
        <w:rPr>
          <w:b/>
          <w:sz w:val="36"/>
        </w:rPr>
        <w:t>INFORME ANUAL</w:t>
      </w:r>
    </w:p>
    <w:p w:rsidR="005D1788" w:rsidRDefault="005D1788" w:rsidP="005D1788">
      <w:pPr>
        <w:tabs>
          <w:tab w:val="left" w:pos="851"/>
          <w:tab w:val="left" w:pos="1134"/>
          <w:tab w:val="left" w:pos="1701"/>
          <w:tab w:val="right" w:pos="8505"/>
        </w:tabs>
        <w:ind w:left="1276" w:hanging="1276"/>
        <w:jc w:val="center"/>
        <w:rPr>
          <w:b/>
          <w:sz w:val="36"/>
        </w:rPr>
      </w:pPr>
    </w:p>
    <w:p w:rsidR="005D1788" w:rsidRDefault="005D1788" w:rsidP="005D1788">
      <w:pPr>
        <w:tabs>
          <w:tab w:val="left" w:pos="851"/>
          <w:tab w:val="left" w:pos="1134"/>
          <w:tab w:val="left" w:pos="1701"/>
          <w:tab w:val="right" w:pos="8505"/>
        </w:tabs>
        <w:ind w:left="1276" w:hanging="1276"/>
        <w:jc w:val="center"/>
        <w:rPr>
          <w:b/>
          <w:sz w:val="36"/>
        </w:rPr>
      </w:pPr>
      <w:r>
        <w:rPr>
          <w:b/>
          <w:sz w:val="36"/>
        </w:rPr>
        <w:t>AÑO 2008</w:t>
      </w: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r>
        <w:rPr>
          <w:b/>
          <w:sz w:val="36"/>
        </w:rPr>
        <w:t>DE</w:t>
      </w:r>
      <w:r>
        <w:rPr>
          <w:b/>
          <w:sz w:val="36"/>
        </w:rPr>
        <w:tab/>
        <w:t>:</w:t>
      </w:r>
      <w:r>
        <w:rPr>
          <w:b/>
          <w:sz w:val="36"/>
        </w:rPr>
        <w:tab/>
      </w:r>
      <w:r>
        <w:rPr>
          <w:b/>
          <w:sz w:val="36"/>
        </w:rPr>
        <w:tab/>
        <w:t>SERPRAM</w:t>
      </w:r>
    </w:p>
    <w:p w:rsidR="005D1788" w:rsidRDefault="005D1788" w:rsidP="005D1788">
      <w:pPr>
        <w:tabs>
          <w:tab w:val="left" w:pos="851"/>
          <w:tab w:val="left" w:pos="1134"/>
          <w:tab w:val="left" w:pos="1701"/>
          <w:tab w:val="right" w:pos="8505"/>
        </w:tabs>
        <w:ind w:left="1276" w:hanging="1276"/>
        <w:jc w:val="both"/>
        <w:rPr>
          <w:b/>
          <w:sz w:val="36"/>
        </w:rPr>
      </w:pPr>
      <w:r>
        <w:rPr>
          <w:b/>
          <w:sz w:val="36"/>
        </w:rPr>
        <w:t>A</w:t>
      </w:r>
      <w:r>
        <w:rPr>
          <w:b/>
          <w:sz w:val="36"/>
        </w:rPr>
        <w:tab/>
        <w:t>:</w:t>
      </w:r>
      <w:r>
        <w:rPr>
          <w:b/>
          <w:sz w:val="36"/>
        </w:rPr>
        <w:tab/>
      </w:r>
      <w:r>
        <w:rPr>
          <w:b/>
          <w:sz w:val="36"/>
        </w:rPr>
        <w:tab/>
        <w:t>COMPAÑIA CONTRACTUAL MINERA CANDELARIA</w:t>
      </w: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ind w:left="1276" w:hanging="1276"/>
        <w:jc w:val="both"/>
        <w:rPr>
          <w:b/>
          <w:sz w:val="36"/>
        </w:rPr>
      </w:pPr>
    </w:p>
    <w:p w:rsidR="005D1788" w:rsidRDefault="005D1788" w:rsidP="005D1788">
      <w:pPr>
        <w:tabs>
          <w:tab w:val="left" w:pos="851"/>
          <w:tab w:val="left" w:pos="1134"/>
          <w:tab w:val="left" w:pos="1701"/>
          <w:tab w:val="right" w:pos="8505"/>
        </w:tabs>
        <w:jc w:val="center"/>
        <w:rPr>
          <w:sz w:val="36"/>
        </w:rPr>
      </w:pPr>
      <w:r>
        <w:rPr>
          <w:b/>
          <w:sz w:val="36"/>
        </w:rPr>
        <w:t>ENERO 2009</w:t>
      </w:r>
    </w:p>
    <w:p w:rsidR="005D1788" w:rsidRDefault="005D1788" w:rsidP="005D1788">
      <w:pPr>
        <w:tabs>
          <w:tab w:val="left" w:pos="567"/>
          <w:tab w:val="left" w:pos="1134"/>
          <w:tab w:val="left" w:pos="1701"/>
          <w:tab w:val="right" w:pos="8505"/>
        </w:tabs>
        <w:jc w:val="both"/>
      </w:pPr>
    </w:p>
    <w:p w:rsidR="002C7CDC" w:rsidRDefault="002C7CDC"/>
    <w:p w:rsidR="005D1788" w:rsidRDefault="005D1788"/>
    <w:p w:rsidR="005D1788" w:rsidRDefault="005D1788"/>
    <w:p w:rsidR="005D1788" w:rsidRDefault="005D1788" w:rsidP="005D1788">
      <w:pPr>
        <w:jc w:val="center"/>
        <w:rPr>
          <w:b/>
          <w:u w:val="single"/>
        </w:rPr>
      </w:pPr>
      <w:r>
        <w:rPr>
          <w:b/>
        </w:rPr>
        <w:t xml:space="preserve">1.  </w:t>
      </w:r>
      <w:r>
        <w:rPr>
          <w:b/>
          <w:u w:val="single"/>
        </w:rPr>
        <w:t>RESUMEN EJECUTIVO</w:t>
      </w:r>
    </w:p>
    <w:p w:rsidR="005D1788" w:rsidRDefault="005D1788" w:rsidP="005D1788">
      <w:pPr>
        <w:jc w:val="center"/>
        <w:rPr>
          <w:b/>
          <w:u w:val="single"/>
        </w:rPr>
      </w:pPr>
    </w:p>
    <w:p w:rsidR="005D1788" w:rsidRDefault="005D1788" w:rsidP="005D1788">
      <w:pPr>
        <w:jc w:val="center"/>
        <w:rPr>
          <w:b/>
        </w:rPr>
      </w:pPr>
    </w:p>
    <w:p w:rsidR="005D1788" w:rsidRDefault="005D1788" w:rsidP="005D1788">
      <w:pPr>
        <w:jc w:val="both"/>
      </w:pPr>
      <w:r>
        <w:t>El Programa de Monitoreo Ambiental de Tierra Amarilla y Caldera (III Región) ha sido planificado e implementado por la Compañía Contractual Minera Candelaria (C.C.M. Candelaria), para asegurar la minimización de los posibles impactos ambientales de sus faenas.</w:t>
      </w:r>
    </w:p>
    <w:p w:rsidR="005D1788" w:rsidRDefault="005D1788" w:rsidP="005D1788">
      <w:pPr>
        <w:jc w:val="both"/>
      </w:pPr>
    </w:p>
    <w:p w:rsidR="005D1788" w:rsidRDefault="005D1788" w:rsidP="005D1788">
      <w:pPr>
        <w:jc w:val="both"/>
      </w:pPr>
      <w:r>
        <w:t xml:space="preserve">El programa de monitoreo oficial, que se lleva actualmente, surge según Acta de Acuerdos del 4 de Junio de 1997, suscrita por el Servicio de Salud  de Atacama, Servicio Agrícola y Ganadero, </w:t>
      </w:r>
      <w:proofErr w:type="spellStart"/>
      <w:r>
        <w:t>Dames</w:t>
      </w:r>
      <w:proofErr w:type="spellEnd"/>
      <w:r>
        <w:t xml:space="preserve"> &amp; Moore, SERPRAM, CCMC y CONAMA, informada mediante Ordinario Nº 00409 del 6 de Agosto de 1997 por parte de la CONAMA y modificada por las Resoluciones Nº 395 del 16 de Julio de 1998 y Nº 453 del 12 de Julio de 1999, ambas del Servicio de Salud de Atacama.</w:t>
      </w:r>
    </w:p>
    <w:p w:rsidR="005D1788" w:rsidRDefault="005D1788" w:rsidP="005D1788">
      <w:pPr>
        <w:jc w:val="both"/>
      </w:pPr>
    </w:p>
    <w:p w:rsidR="005D1788" w:rsidRDefault="005D1788" w:rsidP="005D1788">
      <w:pPr>
        <w:jc w:val="both"/>
      </w:pPr>
      <w:r>
        <w:t>El presente documento corresponde al  Informe Anual del Programa de Monitoreo Terrestre para Tierra Amarilla y  Caldera,  que comprende el año calendario 2008 (entre Enero y Diciembre).</w:t>
      </w:r>
    </w:p>
    <w:p w:rsidR="005D1788" w:rsidRDefault="005D1788" w:rsidP="005D1788">
      <w:pPr>
        <w:jc w:val="both"/>
      </w:pPr>
    </w:p>
    <w:p w:rsidR="005D1788" w:rsidRDefault="005D1788" w:rsidP="005D1788">
      <w:pPr>
        <w:jc w:val="both"/>
      </w:pPr>
      <w:r>
        <w:t>Este programa de monitoreo comprendió calidad del agua y cuantificación de los recursos hídricos subterráneos, calidad de aguas mina, pique y laguna de clarificación, calidad del aire,  meteorología y monitoreo de ruido y vibraciones.</w:t>
      </w:r>
    </w:p>
    <w:p w:rsidR="005D1788" w:rsidRDefault="005D1788" w:rsidP="005D1788">
      <w:pPr>
        <w:jc w:val="both"/>
      </w:pPr>
    </w:p>
    <w:p w:rsidR="005D1788" w:rsidRDefault="005D1788" w:rsidP="005D1788">
      <w:pPr>
        <w:tabs>
          <w:tab w:val="left" w:pos="900"/>
        </w:tabs>
        <w:jc w:val="both"/>
        <w:rPr>
          <w:b/>
          <w:bCs/>
        </w:rPr>
      </w:pPr>
      <w:r>
        <w:rPr>
          <w:b/>
          <w:bCs/>
        </w:rPr>
        <w:t>1.1</w:t>
      </w:r>
      <w:r>
        <w:rPr>
          <w:b/>
          <w:bCs/>
        </w:rPr>
        <w:tab/>
        <w:t>MONITOREO TIERRA AMARILLA</w:t>
      </w:r>
    </w:p>
    <w:p w:rsidR="005D1788" w:rsidRDefault="005D1788" w:rsidP="005D1788">
      <w:pPr>
        <w:tabs>
          <w:tab w:val="left" w:pos="900"/>
        </w:tabs>
        <w:jc w:val="both"/>
        <w:rPr>
          <w:b/>
          <w:bCs/>
        </w:rPr>
      </w:pPr>
    </w:p>
    <w:p w:rsidR="005D1788" w:rsidRDefault="005D1788" w:rsidP="005D1788">
      <w:pPr>
        <w:tabs>
          <w:tab w:val="left" w:pos="567"/>
        </w:tabs>
        <w:jc w:val="both"/>
      </w:pPr>
      <w:r>
        <w:t>De acuerdo al análisis de resultados efectuado para las aguas subterráneas, desde 1993 a la fecha, cuatro parámetros (CE, B,  SDT y SO</w:t>
      </w:r>
      <w:r>
        <w:rPr>
          <w:vertAlign w:val="subscript"/>
        </w:rPr>
        <w:t>4</w:t>
      </w:r>
      <w:r>
        <w:t>) naturalmente se encuentran sobre las normas de calidad de agua.</w:t>
      </w:r>
    </w:p>
    <w:p w:rsidR="005D1788" w:rsidRDefault="005D1788" w:rsidP="005D1788">
      <w:pPr>
        <w:tabs>
          <w:tab w:val="left" w:pos="567"/>
        </w:tabs>
        <w:jc w:val="both"/>
      </w:pPr>
    </w:p>
    <w:p w:rsidR="005D1788" w:rsidRDefault="005D1788" w:rsidP="005D1788">
      <w:pPr>
        <w:jc w:val="both"/>
      </w:pPr>
      <w:r>
        <w:t>A partir de septiembre de 1996 los valores de estos cuatro parámetros, en los cuatro puntos de monitoreo han ido aumentando levemente, siendo algo más notorio a partir del mes de enero de 2001. Este aumento no se debe a las actividades de Minera Candelaria, ya que se refleja también en el pozo EMSSAT, que está aguas arriba del proyecto, a unos 5 Km. Una probable causa de este aumento paulatino podría deberse, a que a medida que han descendido los niveles de los pozos, haya aporte de aguas provenientes de probables infiltraciones que pudieran ocurrir de otros tranques existentes en la zona que no presentan medidas de retención de aguas, los que estén cambiando la composición de la napa de agua. Hay que tener en consideración que varios estudios, realizados por Minera Candelaria, indican que todos los pozos monitoreados corresponden a un mismo sub-acuífero de agua. Otra posible causa es que a medida que han descendido los niveles de los pozos la permeabilidad del suelo ha cambiado, generando estas diferencias en la conductividad, SDT y sulfatos. También, se puede deber a un fenómeno cíclico o a que algunos acuíferos que aportaban iones, ya no lo estén haciendo, como lo demuestran los valores obtenidos en los años 2002 y 2003, que son bastante inferiores a los del 2001.</w:t>
      </w:r>
    </w:p>
    <w:p w:rsidR="005D1788" w:rsidRDefault="005D1788" w:rsidP="005D1788">
      <w:pPr>
        <w:tabs>
          <w:tab w:val="left" w:pos="567"/>
        </w:tabs>
        <w:jc w:val="both"/>
      </w:pPr>
    </w:p>
    <w:p w:rsidR="005D1788" w:rsidRDefault="005D1788" w:rsidP="005D1788">
      <w:pPr>
        <w:tabs>
          <w:tab w:val="left" w:pos="567"/>
        </w:tabs>
        <w:jc w:val="both"/>
      </w:pPr>
      <w:r>
        <w:t>En cuanto a los demás parámetros analizados, los pozos activos no presentan grandes variaciones en sus concentraciones a lo largo del tiempo, más aún, están por debajo de las normas de calidad e incluso muchas veces tienen valores bajo el límite de detección de la técnica analítica utilizada. Estos resultados corroboran lo dicho anteriormente en el sentido que no se han producido variaciones importantes que permitan inferir que las aguas subterráneas están siendo impactadas por las faenas de CCMC.</w:t>
      </w:r>
    </w:p>
    <w:p w:rsidR="005D1788" w:rsidRDefault="005D1788" w:rsidP="005D1788">
      <w:pPr>
        <w:tabs>
          <w:tab w:val="left" w:pos="567"/>
        </w:tabs>
        <w:jc w:val="both"/>
      </w:pPr>
      <w:r>
        <w:t xml:space="preserve">  </w:t>
      </w:r>
    </w:p>
    <w:p w:rsidR="005D1788" w:rsidRDefault="005D1788" w:rsidP="005D1788">
      <w:pPr>
        <w:tabs>
          <w:tab w:val="left" w:pos="567"/>
        </w:tabs>
        <w:jc w:val="both"/>
      </w:pPr>
      <w:r>
        <w:t>En lo que respecta al análisis de resultados efectuados para las aguas recirculadas, desde 1993 a la fecha, siete parámetros se registran sobre las normas de calidad de agua consultadas a modo de referencia (CE, B, cloruros, Mo, Sodio porcentual,  SDT y SO</w:t>
      </w:r>
      <w:r>
        <w:rPr>
          <w:vertAlign w:val="subscript"/>
        </w:rPr>
        <w:t>4</w:t>
      </w:r>
      <w:r>
        <w:t>), de los cuales cuatros también se detectan altos naturalmente en el valle del Río Copiapó (CE, B, STD y SO</w:t>
      </w:r>
      <w:r>
        <w:rPr>
          <w:vertAlign w:val="subscript"/>
        </w:rPr>
        <w:t>4</w:t>
      </w:r>
      <w:r>
        <w:t>).</w:t>
      </w:r>
    </w:p>
    <w:p w:rsidR="005D1788" w:rsidRDefault="005D1788" w:rsidP="005D1788">
      <w:pPr>
        <w:tabs>
          <w:tab w:val="left" w:pos="567"/>
        </w:tabs>
        <w:jc w:val="both"/>
      </w:pPr>
    </w:p>
    <w:p w:rsidR="005D1788" w:rsidRDefault="005D1788" w:rsidP="005D1788">
      <w:pPr>
        <w:jc w:val="both"/>
      </w:pPr>
      <w:r>
        <w:t xml:space="preserve">Por otra parte, en lo que respecta al consumo de agua, el agua fresca extraída de pozo presenta una cantidad mensual promedio de 226.61 L/s, lo que significó una disminución de 79.15 L/s (25.9 %) con respecto al año 2007. Hay que hacer notar que en los años 1998 y 1999 se produjo un aumento del agua extraída del orden de un 45 % y en el año 2000 del orden del 75 %, con respecto al año 1997 en que el agua extraída promedio fue de 173 L/s, producto de la expansión al doble de la concentradora y de algunos cambios en el proceso. </w:t>
      </w:r>
    </w:p>
    <w:p w:rsidR="005D1788" w:rsidRDefault="005D1788" w:rsidP="005D1788">
      <w:pPr>
        <w:jc w:val="both"/>
      </w:pPr>
    </w:p>
    <w:p w:rsidR="005D1788" w:rsidRDefault="005D1788" w:rsidP="005D1788">
      <w:pPr>
        <w:jc w:val="both"/>
      </w:pPr>
      <w:r>
        <w:t>A su vez el agua recuperada del pique, presentó un valor promedio de 282.54 L/s, que es 19.18 L/s superior a la del año 2007, la que a su vez es un 117 % superior a la del año 1997 (130 L/s).</w:t>
      </w:r>
    </w:p>
    <w:p w:rsidR="005D1788" w:rsidRDefault="005D1788" w:rsidP="005D1788">
      <w:pPr>
        <w:tabs>
          <w:tab w:val="left" w:pos="567"/>
        </w:tabs>
        <w:jc w:val="both"/>
      </w:pPr>
    </w:p>
    <w:p w:rsidR="005D1788" w:rsidRDefault="005D1788" w:rsidP="005D1788">
      <w:pPr>
        <w:tabs>
          <w:tab w:val="left" w:pos="1134"/>
        </w:tabs>
        <w:jc w:val="both"/>
      </w:pPr>
      <w:r>
        <w:t xml:space="preserve">En cuanto al monitoreo de calidad del aire, al igual que en los años 1999 al 2005 y a diferencia de los años 2006 y 2007, de las mediciones efectuadas durante Enero - Diciembre de 2008 se puede inferir que las concentraciones de PM10 medidas en Tierra Amarilla cumplen con la norma de calidad de aire fijada para concentraciones medias de 24 horas en el Decreto N° 59 del Ministerio Secretaría General de la República, publicado en Marzo de 1998. </w:t>
      </w:r>
    </w:p>
    <w:p w:rsidR="005D1788" w:rsidRDefault="005D1788" w:rsidP="005D1788">
      <w:pPr>
        <w:tabs>
          <w:tab w:val="left" w:pos="1134"/>
        </w:tabs>
        <w:ind w:left="567" w:hanging="567"/>
        <w:jc w:val="both"/>
      </w:pPr>
    </w:p>
    <w:p w:rsidR="005D1788" w:rsidRDefault="005D1788" w:rsidP="005D1788">
      <w:pPr>
        <w:pStyle w:val="Textoindependiente"/>
        <w:tabs>
          <w:tab w:val="clear" w:pos="1134"/>
        </w:tabs>
        <w:rPr>
          <w:szCs w:val="24"/>
          <w:lang w:val="es-ES"/>
        </w:rPr>
      </w:pPr>
      <w:r>
        <w:rPr>
          <w:szCs w:val="24"/>
          <w:lang w:val="es-ES"/>
        </w:rPr>
        <w:t>El promedio aritmético de las concentraciones promedio anual de PM10 medidas en Tierra Amarilla en los años 2006, 2007 y 2008 superan la norma de calidad de aire fijada en el Decreto N°59 del Ministerio Secretaría General de la República, con modificación del Decreto Supremo Nº 45 del mismo ministerio,  publicado el 11 de Septiembre de 2001.</w:t>
      </w:r>
    </w:p>
    <w:p w:rsidR="005D1788" w:rsidRDefault="005D1788" w:rsidP="005D1788">
      <w:pPr>
        <w:jc w:val="both"/>
      </w:pPr>
      <w:r>
        <w:t xml:space="preserve"> </w:t>
      </w:r>
    </w:p>
    <w:p w:rsidR="005D1788" w:rsidRDefault="005D1788" w:rsidP="005D1788">
      <w:pPr>
        <w:tabs>
          <w:tab w:val="left" w:pos="1134"/>
        </w:tabs>
        <w:jc w:val="both"/>
      </w:pPr>
      <w:r>
        <w:t>Las concentraciones de PM10 son algo mayores en los meses de invierno. Esto se debe principalmente a una condición ambiental que provoca una mala dispersión de contaminantes en esta época del año.</w:t>
      </w:r>
    </w:p>
    <w:p w:rsidR="005D1788" w:rsidRDefault="005D1788" w:rsidP="005D1788">
      <w:pPr>
        <w:tabs>
          <w:tab w:val="left" w:pos="1134"/>
        </w:tabs>
        <w:ind w:left="567" w:hanging="567"/>
        <w:jc w:val="both"/>
      </w:pPr>
    </w:p>
    <w:p w:rsidR="005D1788" w:rsidRDefault="005D1788" w:rsidP="005D1788">
      <w:pPr>
        <w:tabs>
          <w:tab w:val="left" w:pos="1134"/>
        </w:tabs>
        <w:jc w:val="both"/>
      </w:pPr>
      <w:r>
        <w:t>El contenido de Arsénico que hay en las PM10, es similar al obtenido en los años 1999 a 2007, desde que se implementaron las medidas de mitigación en la fundición Hernán Videla Lira; y ha disminuido notablemente en comparación con los valores obtenidos los años anteriores (1995 a 1998).</w:t>
      </w:r>
    </w:p>
    <w:p w:rsidR="005D1788" w:rsidRDefault="005D1788" w:rsidP="005D1788">
      <w:pPr>
        <w:tabs>
          <w:tab w:val="left" w:pos="1134"/>
        </w:tabs>
        <w:ind w:left="567" w:hanging="567"/>
        <w:jc w:val="both"/>
      </w:pPr>
    </w:p>
    <w:p w:rsidR="005D1788" w:rsidRDefault="005D1788" w:rsidP="005D1788">
      <w:pPr>
        <w:tabs>
          <w:tab w:val="left" w:pos="1134"/>
        </w:tabs>
        <w:jc w:val="both"/>
      </w:pPr>
      <w:r>
        <w:t>El contenido de sílice libre que hay en las PM10 está muy por debajo de la norma de calidad de aire fijada para ambientes de trabajo en el Decreto 594 del Ministerio de Salud.</w:t>
      </w:r>
    </w:p>
    <w:p w:rsidR="005D1788" w:rsidRDefault="005D1788" w:rsidP="005D1788">
      <w:pPr>
        <w:tabs>
          <w:tab w:val="left" w:pos="1134"/>
        </w:tabs>
        <w:ind w:left="567" w:hanging="567"/>
        <w:jc w:val="both"/>
      </w:pPr>
    </w:p>
    <w:p w:rsidR="005D1788" w:rsidRDefault="005D1788" w:rsidP="005D1788">
      <w:pPr>
        <w:jc w:val="both"/>
      </w:pPr>
      <w:r>
        <w:t xml:space="preserve">El valor fijado por la OPS de referencia para polvo </w:t>
      </w:r>
      <w:proofErr w:type="spellStart"/>
      <w:r>
        <w:t>sedimentable</w:t>
      </w:r>
      <w:proofErr w:type="spellEnd"/>
      <w:r>
        <w:t xml:space="preserve"> de 0.5 mg/cm</w:t>
      </w:r>
      <w:r>
        <w:rPr>
          <w:vertAlign w:val="superscript"/>
        </w:rPr>
        <w:t>2</w:t>
      </w:r>
      <w:r>
        <w:t xml:space="preserve">/30 días fue sobrepasado en el año 2008, el 50 % del tiempo en </w:t>
      </w:r>
      <w:proofErr w:type="spellStart"/>
      <w:r>
        <w:t>Nantoco</w:t>
      </w:r>
      <w:proofErr w:type="spellEnd"/>
      <w:r>
        <w:t xml:space="preserve"> y el 100 % en Mina.</w:t>
      </w:r>
    </w:p>
    <w:p w:rsidR="005D1788" w:rsidRDefault="005D1788" w:rsidP="005D1788">
      <w:pPr>
        <w:tabs>
          <w:tab w:val="left" w:pos="1134"/>
        </w:tabs>
        <w:ind w:left="567" w:hanging="567"/>
        <w:jc w:val="both"/>
      </w:pPr>
    </w:p>
    <w:p w:rsidR="005D1788" w:rsidRDefault="005D1788" w:rsidP="005D1788">
      <w:pPr>
        <w:pStyle w:val="Sangra2detindependiente"/>
        <w:ind w:left="0" w:firstLine="0"/>
      </w:pPr>
      <w:r>
        <w:t xml:space="preserve">A partir del año 2006 las concentraciones de polvo </w:t>
      </w:r>
      <w:proofErr w:type="spellStart"/>
      <w:r>
        <w:t>sedimentable</w:t>
      </w:r>
      <w:proofErr w:type="spellEnd"/>
      <w:r>
        <w:t xml:space="preserve"> han aumentado los niveles con respecto a los valores obtenidos en los años 2001 a 2005, obteniéndose concentraciones similares a las obtenidas en los años 1995 al 1999. Este aumento se puede estar produciendo, por una parte,  a causa del aumento de las actividades agrícolas y mineras y por otra, a la gran sequía que está afectando a la zona, la que permite que haya más polvo suelto.</w:t>
      </w:r>
    </w:p>
    <w:p w:rsidR="005D1788" w:rsidRDefault="005D1788" w:rsidP="005D1788">
      <w:pPr>
        <w:tabs>
          <w:tab w:val="left" w:pos="1134"/>
        </w:tabs>
        <w:ind w:left="567" w:hanging="567"/>
        <w:jc w:val="both"/>
      </w:pPr>
    </w:p>
    <w:p w:rsidR="005D1788" w:rsidRDefault="005D1788" w:rsidP="005D1788">
      <w:pPr>
        <w:tabs>
          <w:tab w:val="left" w:pos="1134"/>
        </w:tabs>
        <w:jc w:val="both"/>
      </w:pPr>
      <w:r>
        <w:t xml:space="preserve">Las concentraciones medias mensuales de los contenidos de cobre y de hierro en el polvo </w:t>
      </w:r>
      <w:proofErr w:type="spellStart"/>
      <w:r>
        <w:t>sedimentable</w:t>
      </w:r>
      <w:proofErr w:type="spellEnd"/>
      <w:r>
        <w:t xml:space="preserve">, desde Septiembre de 1993 a Diciembre de 2008 son superiores en estación Mina, lo que la hace diferente a estación </w:t>
      </w:r>
      <w:proofErr w:type="spellStart"/>
      <w:r>
        <w:t>Nantoco</w:t>
      </w:r>
      <w:proofErr w:type="spellEnd"/>
      <w:r>
        <w:t>.</w:t>
      </w:r>
    </w:p>
    <w:p w:rsidR="005D1788" w:rsidRDefault="005D1788" w:rsidP="005D1788">
      <w:pPr>
        <w:tabs>
          <w:tab w:val="left" w:pos="1134"/>
        </w:tabs>
        <w:jc w:val="both"/>
      </w:pPr>
      <w:r>
        <w:tab/>
      </w:r>
    </w:p>
    <w:p w:rsidR="005D1788" w:rsidRDefault="005D1788" w:rsidP="005D1788">
      <w:pPr>
        <w:tabs>
          <w:tab w:val="left" w:pos="1134"/>
        </w:tabs>
        <w:jc w:val="both"/>
      </w:pPr>
      <w:r>
        <w:t>Por último, las mediciones de ruido y vibraciones efectuadas en Enero de 2008 indican que tanto los niveles de ruido como de vibración están dominados por fuentes móviles y principalmente por vehículos pesados.</w:t>
      </w:r>
    </w:p>
    <w:p w:rsidR="005D1788" w:rsidRDefault="005D1788" w:rsidP="005D1788">
      <w:pPr>
        <w:ind w:left="709" w:hanging="709"/>
        <w:jc w:val="both"/>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diurnos de ruido instantáneos en todo este período oscilan típicamente entre 55 y 65 </w:t>
      </w:r>
      <w:proofErr w:type="spellStart"/>
      <w:r>
        <w:rPr>
          <w:rFonts w:ascii="Times New Roman" w:hAnsi="Times New Roman"/>
          <w:sz w:val="24"/>
        </w:rPr>
        <w:t>dBA</w:t>
      </w:r>
      <w:proofErr w:type="spellEnd"/>
      <w:r>
        <w:rPr>
          <w:rFonts w:ascii="Times New Roman" w:hAnsi="Times New Roman"/>
          <w:sz w:val="24"/>
        </w:rPr>
        <w:t xml:space="preserve"> sobrepasando en ocasiones los 70.</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nocturnos están entre 40 y 60 </w:t>
      </w:r>
      <w:proofErr w:type="spellStart"/>
      <w:r>
        <w:rPr>
          <w:rFonts w:ascii="Times New Roman" w:hAnsi="Times New Roman"/>
          <w:sz w:val="24"/>
        </w:rPr>
        <w:t>dBA</w:t>
      </w:r>
      <w:proofErr w:type="spellEnd"/>
      <w:r>
        <w:rPr>
          <w:rFonts w:ascii="Times New Roman" w:hAnsi="Times New Roman"/>
          <w:sz w:val="24"/>
        </w:rPr>
        <w:t xml:space="preserve">. Dicha situación representa una disminución de 10 dB en el nivel mínimo registrado, con respecto al año 2007 donde los niveles nocturnos oscilaron entre 50 y 60 </w:t>
      </w:r>
      <w:proofErr w:type="spellStart"/>
      <w:r>
        <w:rPr>
          <w:rFonts w:ascii="Times New Roman" w:hAnsi="Times New Roman"/>
          <w:sz w:val="24"/>
        </w:rPr>
        <w:t>dBA</w:t>
      </w:r>
      <w:proofErr w:type="spellEnd"/>
      <w:r>
        <w:rPr>
          <w:rFonts w:ascii="Times New Roman" w:hAnsi="Times New Roman"/>
          <w:sz w:val="24"/>
        </w:rPr>
        <w:t>.</w:t>
      </w:r>
      <w:r>
        <w:rPr>
          <w:rFonts w:ascii="Times New Roman" w:hAnsi="Times New Roman"/>
          <w:color w:val="FF0000"/>
          <w:sz w:val="24"/>
        </w:rPr>
        <w:t xml:space="preserve"> </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Al igual que en la campaña pasada los niveles más bajos se presentan entre las 02:00 y las 05:00 lo que es un comportamiento normal de una zona urbana. Estos niveles de ruido más bajos en horario nocturno oscilaron fundamentalmente entre de 42 y 58 </w:t>
      </w:r>
      <w:proofErr w:type="spellStart"/>
      <w:r>
        <w:rPr>
          <w:rFonts w:ascii="Times New Roman" w:hAnsi="Times New Roman"/>
          <w:sz w:val="24"/>
        </w:rPr>
        <w:t>dBA</w:t>
      </w:r>
      <w:proofErr w:type="spellEnd"/>
      <w:r>
        <w:rPr>
          <w:rFonts w:ascii="Times New Roman" w:hAnsi="Times New Roman"/>
          <w:sz w:val="24"/>
        </w:rPr>
        <w:t xml:space="preserve">, siendo pocas veces inferior a 45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lastRenderedPageBreak/>
        <w:t xml:space="preserve">Los Niveles Equivalentes horarios de ruido diurnos, típicamente oscilan entre los 57 y 62 </w:t>
      </w:r>
      <w:proofErr w:type="spellStart"/>
      <w:r>
        <w:rPr>
          <w:rFonts w:ascii="Times New Roman" w:hAnsi="Times New Roman"/>
          <w:sz w:val="24"/>
        </w:rPr>
        <w:t>dBA</w:t>
      </w:r>
      <w:proofErr w:type="spellEnd"/>
      <w:r>
        <w:rPr>
          <w:rFonts w:ascii="Times New Roman" w:hAnsi="Times New Roman"/>
          <w:sz w:val="24"/>
        </w:rPr>
        <w:t>, manteniéndose una tendencia similar en los distintos días del período de monitoreo continuo, similar al año 2007.</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Equivalentes horarios de ruido nocturnos oscilan entre los 48 y 65 </w:t>
      </w:r>
      <w:proofErr w:type="spellStart"/>
      <w:r>
        <w:rPr>
          <w:rFonts w:ascii="Times New Roman" w:hAnsi="Times New Roman"/>
          <w:sz w:val="24"/>
        </w:rPr>
        <w:t>dBA</w:t>
      </w:r>
      <w:proofErr w:type="spellEnd"/>
      <w:r>
        <w:rPr>
          <w:rFonts w:ascii="Times New Roman" w:hAnsi="Times New Roman"/>
          <w:sz w:val="24"/>
        </w:rPr>
        <w:t>, comportamiento similar a la de los años 2006 y 2007.</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El Nivel Equivalente Mínimo nocturno osciló en torno a 48 </w:t>
      </w:r>
      <w:proofErr w:type="spellStart"/>
      <w:r>
        <w:rPr>
          <w:rFonts w:ascii="Times New Roman" w:hAnsi="Times New Roman"/>
          <w:sz w:val="24"/>
        </w:rPr>
        <w:t>dBA</w:t>
      </w:r>
      <w:proofErr w:type="spellEnd"/>
      <w:r>
        <w:rPr>
          <w:rFonts w:ascii="Times New Roman" w:hAnsi="Times New Roman"/>
          <w:sz w:val="24"/>
        </w:rPr>
        <w:t xml:space="preserve"> a las 03:00 horas del lunes 14, mientras que el Máximo fue cercano a 65 </w:t>
      </w:r>
      <w:proofErr w:type="spellStart"/>
      <w:r>
        <w:rPr>
          <w:rFonts w:ascii="Times New Roman" w:hAnsi="Times New Roman"/>
          <w:sz w:val="24"/>
        </w:rPr>
        <w:t>dBA</w:t>
      </w:r>
      <w:proofErr w:type="spellEnd"/>
      <w:r>
        <w:rPr>
          <w:rFonts w:ascii="Times New Roman" w:hAnsi="Times New Roman"/>
          <w:sz w:val="24"/>
        </w:rPr>
        <w:t xml:space="preserve"> el miércoles a las 21:00 horas. Estos niveles en el punto base durante el período nocturno pueden tener su origen en el funcionamiento de los filtros PM-10 ubicados junto al punto de medición, aunque no se debe descartar que se deban a la reproducción de un equipo de música, a volumen considerable, en una residencia vecina, tendencia que se observó permanentemente durante todo el monitoreo hasta avanzadas horas de la noche.</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Los Niveles Equivalentes horarios nocturnos máximos se presentan, tal como en años anteriores, al inicio del período nocturno debido a la presencia de un importante flujo vehicular que se arrastra desde el fin del horario diurno y al final del horario nocturno cuando se inician muy temprano las actividades de la zona.</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Con respecto a los niveles medidos en los puntos auxiliares, se observa que los niveles son dependientes de la proximidad de los puntos a las vías de tránsito, y no dependen de la proximidad a las faenas mineras. En particular, los valores obtenidos en los puntos 2 y 11 son sustancialmente más bajos que el resto, aún cuando están relativamente más cerca de la Mina Candelaria. Esto indica que las faenas realizadas en la Mina no inciden en los puntos de medición de Tierra Amarilla.</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puntos 3 y 7 presentan niveles equivalentes diurnos similares de entre 57 y 64 </w:t>
      </w:r>
      <w:proofErr w:type="spellStart"/>
      <w:r>
        <w:rPr>
          <w:rFonts w:ascii="Times New Roman" w:hAnsi="Times New Roman"/>
          <w:sz w:val="24"/>
        </w:rPr>
        <w:t>dBA</w:t>
      </w:r>
      <w:proofErr w:type="spellEnd"/>
      <w:r>
        <w:rPr>
          <w:rFonts w:ascii="Times New Roman" w:hAnsi="Times New Roman"/>
          <w:sz w:val="24"/>
        </w:rPr>
        <w:t xml:space="preserve"> ya que están más expuestos tanto al flujo vehicular, como de personas. Sin embargo, se observa un incremento en los niveles en el punto 3, debido principalmente a la presencia de peatones en el parque, realizando actividades.</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El punto 1 presenta los niveles de ruido más altos tanto de día como de noche los cuales oscilan entre 62 y 71 dB debido a su exposición constante a vehículos de gran tonelaje que llegan al cruce con Avenida El Parque ya sea en dirección hacia las faenas mineras o provenientes de las mismas. Este año, se presentó una diferencia con campañas anteriores, debido a que en el camino de acceso a la mina se presentaron faenas de reparación del camino, por lo cual, existió la presencia de autos en espera, debido a un banderillero.</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Comparando el nivel equivalente de ruido medido en el punto 11, que tiene tránsito exclusivo de la Mina Candelaria, con respecto al punto 1, se puede establecer que los primeros son significativamente menores (del orden de 10 </w:t>
      </w:r>
      <w:proofErr w:type="spellStart"/>
      <w:r>
        <w:rPr>
          <w:rFonts w:ascii="Times New Roman" w:hAnsi="Times New Roman"/>
          <w:sz w:val="24"/>
        </w:rPr>
        <w:t>dBA</w:t>
      </w:r>
      <w:proofErr w:type="spellEnd"/>
      <w:r>
        <w:rPr>
          <w:rFonts w:ascii="Times New Roman" w:hAnsi="Times New Roman"/>
          <w:sz w:val="24"/>
        </w:rPr>
        <w:t>). Esta situación se asemeja a la observada en las campañas anteriores, sin embargo, se presenta una diferencia menor, debido principalmente a las faenas en el camino y los autos en espera por banderillero en el punto 11.</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de fondo diurnos oscilan entre 37 y 47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de fondo nocturnos oscilan típicamente entre 35 y 48 </w:t>
      </w:r>
      <w:proofErr w:type="spellStart"/>
      <w:r>
        <w:rPr>
          <w:rFonts w:ascii="Times New Roman" w:hAnsi="Times New Roman"/>
          <w:sz w:val="24"/>
        </w:rPr>
        <w:t>dBA</w:t>
      </w:r>
      <w:proofErr w:type="spellEnd"/>
      <w:r>
        <w:rPr>
          <w:rFonts w:ascii="Times New Roman" w:hAnsi="Times New Roman"/>
          <w:sz w:val="24"/>
        </w:rPr>
        <w:t>, manteniéndose un comportamiento similar al año 2007. En el punto 2 se registran niveles de fondo nocturnos menores al del resto de los puntos debido a la baja presencia de circulación de camiones y de peatones en el sector.</w:t>
      </w:r>
    </w:p>
    <w:p w:rsidR="005D1788" w:rsidRDefault="005D1788" w:rsidP="005D1788">
      <w:pPr>
        <w:ind w:left="360" w:hanging="360"/>
        <w:jc w:val="both"/>
      </w:pPr>
    </w:p>
    <w:p w:rsidR="005D1788" w:rsidRDefault="005D1788" w:rsidP="005D1788">
      <w:pPr>
        <w:ind w:left="360" w:hanging="360"/>
        <w:jc w:val="both"/>
      </w:pPr>
      <w:r>
        <w:t>No se observan fuentes de ruido fijas que excedan el DS 146/97.</w:t>
      </w:r>
    </w:p>
    <w:p w:rsidR="005D1788" w:rsidRDefault="005D1788" w:rsidP="005D1788">
      <w:pPr>
        <w:ind w:left="360" w:hanging="360"/>
        <w:jc w:val="both"/>
      </w:pPr>
    </w:p>
    <w:p w:rsidR="005D1788" w:rsidRDefault="005D1788" w:rsidP="005D1788">
      <w:pPr>
        <w:jc w:val="both"/>
        <w:rPr>
          <w:color w:val="000000"/>
          <w:szCs w:val="22"/>
        </w:rPr>
      </w:pPr>
      <w:r>
        <w:rPr>
          <w:color w:val="000000"/>
          <w:szCs w:val="22"/>
        </w:rPr>
        <w:t xml:space="preserve">Los niveles de vibración por </w:t>
      </w:r>
      <w:proofErr w:type="spellStart"/>
      <w:r>
        <w:rPr>
          <w:color w:val="000000"/>
          <w:szCs w:val="22"/>
        </w:rPr>
        <w:t>tronaduras</w:t>
      </w:r>
      <w:proofErr w:type="spellEnd"/>
      <w:r>
        <w:rPr>
          <w:color w:val="000000"/>
          <w:szCs w:val="22"/>
        </w:rPr>
        <w:t xml:space="preserve"> en no exceden los límites ocasionales diurnos de la norma ISO 2631-2.</w:t>
      </w:r>
    </w:p>
    <w:p w:rsidR="005D1788" w:rsidRDefault="005D1788" w:rsidP="005D1788">
      <w:pPr>
        <w:jc w:val="both"/>
        <w:rPr>
          <w:color w:val="000000"/>
          <w:szCs w:val="22"/>
        </w:rPr>
      </w:pPr>
    </w:p>
    <w:p w:rsidR="005D1788" w:rsidRDefault="005D1788" w:rsidP="005D1788">
      <w:pPr>
        <w:jc w:val="both"/>
      </w:pPr>
      <w:r>
        <w:t xml:space="preserve">De los registros realizados en terreno se infiere que las </w:t>
      </w:r>
      <w:proofErr w:type="spellStart"/>
      <w:r>
        <w:t>tronaduras</w:t>
      </w:r>
      <w:proofErr w:type="spellEnd"/>
      <w:r>
        <w:t xml:space="preserve">, en el Punto Base, se encuentran enmascaradas por las vibraciones de fondo correspondientes al tránsito vehicular por la Av. Le </w:t>
      </w:r>
      <w:proofErr w:type="spellStart"/>
      <w:r>
        <w:t>Meur</w:t>
      </w:r>
      <w:proofErr w:type="spellEnd"/>
      <w:r>
        <w:t xml:space="preserve">. Esta tendencia se mantiene con respecto a los </w:t>
      </w:r>
      <w:proofErr w:type="spellStart"/>
      <w:r>
        <w:t>monitoreos</w:t>
      </w:r>
      <w:proofErr w:type="spellEnd"/>
      <w:r>
        <w:t xml:space="preserve"> realizados el 2004, 2005, 2006 y 2007. Dicha situación se condice con la baja percepción que se ha tenido cuando se ha estado en terreno en el momento que se producen las </w:t>
      </w:r>
      <w:proofErr w:type="spellStart"/>
      <w:r>
        <w:t>tronaduras</w:t>
      </w:r>
      <w:proofErr w:type="spellEnd"/>
      <w:r>
        <w:t xml:space="preserve"> de Mina Candelaria.</w:t>
      </w:r>
    </w:p>
    <w:p w:rsidR="005D1788" w:rsidRDefault="005D1788" w:rsidP="005D1788">
      <w:pPr>
        <w:pStyle w:val="BodyText2"/>
        <w:widowControl/>
        <w:tabs>
          <w:tab w:val="clear" w:pos="709"/>
        </w:tabs>
        <w:ind w:left="360" w:hanging="360"/>
        <w:jc w:val="both"/>
        <w:rPr>
          <w:rFonts w:ascii="Times New Roman" w:hAnsi="Times New Roman"/>
          <w:sz w:val="24"/>
          <w:lang w:val="es-CL"/>
        </w:rPr>
      </w:pPr>
    </w:p>
    <w:p w:rsidR="005D1788" w:rsidRDefault="005D1788" w:rsidP="005D1788">
      <w:pPr>
        <w:jc w:val="both"/>
        <w:rPr>
          <w:szCs w:val="22"/>
        </w:rPr>
      </w:pPr>
      <w:r>
        <w:rPr>
          <w:szCs w:val="22"/>
        </w:rPr>
        <w:t>Los niveles de aceleración vertical en el Punto Base de Tierra Amarilla presentan valores instantáneos típicos entre 1 y 17 mm/s2, manteniéndose la tendencia del año 2006 y 2007.</w:t>
      </w:r>
    </w:p>
    <w:p w:rsidR="005D1788" w:rsidRDefault="005D1788" w:rsidP="005D1788">
      <w:pPr>
        <w:ind w:left="360" w:hanging="360"/>
        <w:jc w:val="both"/>
        <w:rPr>
          <w:szCs w:val="22"/>
        </w:rPr>
      </w:pPr>
    </w:p>
    <w:p w:rsidR="005D1788" w:rsidRDefault="005D1788" w:rsidP="005D1788">
      <w:pPr>
        <w:jc w:val="both"/>
      </w:pPr>
      <w:r>
        <w:t>Estos valores no exceden las recomendaciones de la norma ISO 2631-2, no superando el límite para vibración ocasional diurna, el que sería aplicable en este caso.</w:t>
      </w:r>
    </w:p>
    <w:p w:rsidR="005D1788" w:rsidRDefault="005D1788" w:rsidP="005D1788">
      <w:pPr>
        <w:ind w:left="360" w:hanging="360"/>
        <w:jc w:val="both"/>
      </w:pPr>
    </w:p>
    <w:p w:rsidR="005D1788" w:rsidRDefault="005D1788" w:rsidP="005D1788">
      <w:pPr>
        <w:jc w:val="both"/>
      </w:pPr>
      <w:r>
        <w:t>No se observan fuentes fijas significativas, y los niveles son directamente proporcionales a la proximidad al paso de vehículos pesados.</w:t>
      </w:r>
    </w:p>
    <w:p w:rsidR="005D1788" w:rsidRDefault="005D1788" w:rsidP="005D1788">
      <w:pPr>
        <w:tabs>
          <w:tab w:val="left" w:pos="800"/>
        </w:tabs>
        <w:jc w:val="both"/>
        <w:rPr>
          <w:b/>
          <w:bCs/>
        </w:rPr>
      </w:pPr>
    </w:p>
    <w:p w:rsidR="005D1788" w:rsidRDefault="005D1788" w:rsidP="005D1788">
      <w:pPr>
        <w:tabs>
          <w:tab w:val="left" w:pos="800"/>
        </w:tabs>
        <w:jc w:val="both"/>
      </w:pPr>
      <w:r>
        <w:rPr>
          <w:b/>
          <w:bCs/>
        </w:rPr>
        <w:t>1.2</w:t>
      </w:r>
      <w:r>
        <w:rPr>
          <w:b/>
          <w:bCs/>
        </w:rPr>
        <w:tab/>
        <w:t>CALDERA</w:t>
      </w:r>
    </w:p>
    <w:p w:rsidR="005D1788" w:rsidRDefault="005D1788" w:rsidP="005D1788">
      <w:pPr>
        <w:tabs>
          <w:tab w:val="left" w:pos="800"/>
        </w:tabs>
        <w:jc w:val="both"/>
      </w:pPr>
    </w:p>
    <w:p w:rsidR="005D1788" w:rsidRDefault="005D1788" w:rsidP="005D1788">
      <w:pPr>
        <w:tabs>
          <w:tab w:val="left" w:pos="567"/>
        </w:tabs>
        <w:jc w:val="both"/>
      </w:pPr>
      <w:r>
        <w:t>De las mediciones de calidad de aire se puede determinar que las concentraciones de PM10 medidas en Caldera están muy por debajo de la norma de calidad fijada en el Decreto 59 del Ministerio de Secretaría de la Presidencia de la República, y por lo tanto, con las recomendaciones del Banco Mundial, que son menos exigentes.</w:t>
      </w:r>
    </w:p>
    <w:p w:rsidR="005D1788" w:rsidRDefault="005D1788" w:rsidP="005D1788">
      <w:pPr>
        <w:ind w:left="567" w:hanging="567"/>
        <w:jc w:val="both"/>
      </w:pPr>
    </w:p>
    <w:p w:rsidR="005D1788" w:rsidRDefault="005D1788" w:rsidP="005D1788">
      <w:pPr>
        <w:jc w:val="both"/>
      </w:pPr>
      <w:r>
        <w:t xml:space="preserve">No se observan fuentes emisoras de material </w:t>
      </w:r>
      <w:proofErr w:type="spellStart"/>
      <w:r>
        <w:t>particulado</w:t>
      </w:r>
      <w:proofErr w:type="spellEnd"/>
      <w:r>
        <w:t xml:space="preserve"> importantes. Así lo reflejan las mediciones efectuadas durante todo el año de mediciones.</w:t>
      </w:r>
    </w:p>
    <w:p w:rsidR="005D1788" w:rsidRDefault="005D1788" w:rsidP="005D1788">
      <w:pPr>
        <w:ind w:left="567" w:hanging="567"/>
        <w:jc w:val="both"/>
      </w:pPr>
    </w:p>
    <w:p w:rsidR="005D1788" w:rsidRDefault="005D1788" w:rsidP="005D1788">
      <w:pPr>
        <w:jc w:val="both"/>
      </w:pPr>
      <w:r>
        <w:t xml:space="preserve">En lo que respecta a polvo </w:t>
      </w:r>
      <w:proofErr w:type="spellStart"/>
      <w:r>
        <w:t>sedimentable</w:t>
      </w:r>
      <w:proofErr w:type="spellEnd"/>
      <w:r>
        <w:t>, la norma de calidad sugerida por la OPS, estuvo siempre lejos de ser alcanzada.</w:t>
      </w:r>
    </w:p>
    <w:p w:rsidR="005D1788" w:rsidRDefault="005D1788" w:rsidP="005D1788">
      <w:pPr>
        <w:tabs>
          <w:tab w:val="left" w:pos="800"/>
        </w:tabs>
        <w:jc w:val="both"/>
      </w:pPr>
    </w:p>
    <w:p w:rsidR="005D1788" w:rsidRDefault="005D1788" w:rsidP="005D1788">
      <w:pPr>
        <w:tabs>
          <w:tab w:val="left" w:pos="567"/>
        </w:tabs>
        <w:jc w:val="both"/>
      </w:pPr>
      <w:r>
        <w:t>Por otra parte, los resultados de las mediciones de ruido efectuados en Enero de 2008 indican que los niveles de ruido detectados están dominados por las fuentes móviles.</w:t>
      </w:r>
    </w:p>
    <w:p w:rsidR="005D1788" w:rsidRDefault="005D1788" w:rsidP="005D1788">
      <w:pPr>
        <w:ind w:left="709" w:hanging="709"/>
        <w:jc w:val="both"/>
      </w:pPr>
    </w:p>
    <w:p w:rsidR="005D1788" w:rsidRDefault="005D1788" w:rsidP="005D1788">
      <w:pPr>
        <w:jc w:val="both"/>
      </w:pPr>
      <w:r>
        <w:t>No se observan fuentes de ruido fijas que excedan el D.S. Nº 146/97, y por lo tanto, con las recomendadas por el Banco Mundial.</w:t>
      </w:r>
    </w:p>
    <w:p w:rsidR="005D1788" w:rsidRDefault="005D1788" w:rsidP="005D1788">
      <w:pPr>
        <w:ind w:left="709" w:hanging="709"/>
        <w:jc w:val="both"/>
      </w:pPr>
    </w:p>
    <w:p w:rsidR="005D1788" w:rsidRDefault="005D1788" w:rsidP="005D1788">
      <w:pPr>
        <w:pStyle w:val="Textoindependiente2"/>
        <w:rPr>
          <w:rFonts w:ascii="Times New Roman" w:hAnsi="Times New Roman"/>
          <w:sz w:val="24"/>
        </w:rPr>
      </w:pPr>
      <w:r>
        <w:rPr>
          <w:rFonts w:ascii="Times New Roman" w:hAnsi="Times New Roman"/>
          <w:sz w:val="24"/>
        </w:rPr>
        <w:t xml:space="preserve">En la Comuna de Caldera los niveles de ruido instantáneos en el Punto Base oscilan típicamente entre 40 y 55 </w:t>
      </w:r>
      <w:proofErr w:type="spellStart"/>
      <w:r>
        <w:rPr>
          <w:rFonts w:ascii="Times New Roman" w:hAnsi="Times New Roman"/>
          <w:sz w:val="24"/>
        </w:rPr>
        <w:t>dBA</w:t>
      </w:r>
      <w:proofErr w:type="spellEnd"/>
      <w:r>
        <w:rPr>
          <w:rFonts w:ascii="Times New Roman" w:hAnsi="Times New Roman"/>
          <w:sz w:val="24"/>
        </w:rPr>
        <w:t xml:space="preserve"> en horario diurno.</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En el período nocturno se observan dos tendencias, entre la 21:00 y las 00:00 hrs. Los niveles instantáneos oscilan entre 40 y 50 </w:t>
      </w:r>
      <w:proofErr w:type="spellStart"/>
      <w:r>
        <w:rPr>
          <w:rFonts w:ascii="Times New Roman" w:hAnsi="Times New Roman"/>
          <w:sz w:val="24"/>
        </w:rPr>
        <w:t>dBA</w:t>
      </w:r>
      <w:proofErr w:type="spellEnd"/>
      <w:r>
        <w:rPr>
          <w:rFonts w:ascii="Times New Roman" w:hAnsi="Times New Roman"/>
          <w:sz w:val="24"/>
        </w:rPr>
        <w:t xml:space="preserve"> y entre las 00:00 y las 06:00 oscilan entre 37 y 45 </w:t>
      </w:r>
      <w:proofErr w:type="spellStart"/>
      <w:r>
        <w:rPr>
          <w:rFonts w:ascii="Times New Roman" w:hAnsi="Times New Roman"/>
          <w:sz w:val="24"/>
        </w:rPr>
        <w:t>dBA</w:t>
      </w:r>
      <w:proofErr w:type="spellEnd"/>
      <w:r>
        <w:rPr>
          <w:rFonts w:ascii="Times New Roman" w:hAnsi="Times New Roman"/>
          <w:sz w:val="24"/>
        </w:rPr>
        <w:t>, típicamente.</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lastRenderedPageBreak/>
        <w:t>No se registran diferencias significativas entre los niveles los días jueves y viernes respecto de la situación el fin de semana y se observa una tendencia similar entre los distintos días respecto del nivel equivalente más alto, el cual se produce en horas de la tarde entre las 14:00 y las 17:00 hrs.</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El nivel en este horario dependiendo del día osciló entre 45 y 55 </w:t>
      </w:r>
      <w:proofErr w:type="spellStart"/>
      <w:r>
        <w:rPr>
          <w:rFonts w:ascii="Times New Roman" w:hAnsi="Times New Roman"/>
          <w:sz w:val="24"/>
        </w:rPr>
        <w:t>dBA</w:t>
      </w:r>
      <w:proofErr w:type="spellEnd"/>
      <w:r>
        <w:rPr>
          <w:rFonts w:ascii="Times New Roman" w:hAnsi="Times New Roman"/>
          <w:sz w:val="24"/>
        </w:rPr>
        <w:t xml:space="preserve"> aproximadamente, similar a lo ocurrido en la campaña de 2007.</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Se observa en los días sábado y domingo una tendencia cíclica en los niveles, durante el período diurno, en el cual se presentan subidas y bajadas de nivel progresivas, lo cual se podría explicar por la presencia de faenas de pintura del pavimento en Av. Canal Beagle con calle Batallón Atacama, lo que produjo una circulación irregular de vehículos durante esos días, al estar detenido el tráfico vehicular por momentos en algunas pistas, produciéndose desvío de éste.</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No se observan diferencias importantes entre los niveles alcanzados en los horarios punta del día, 07:00 a 09:00 hrs. en la mañana y 18:00 a 21:00 hrs. en la tarde, con respecto al resto del período diurno. Este comportamiento se mantiene respecto de años anteriores.</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Equivalentes horarios diurnos oscilan entre 44 y 56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Equivalentes horarios nocturnos entre 40 y 52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Al igual que en el año 2007 el punto 12 presenta los niveles equivalentes tanto diurnos como nocturnos más altos, ya que recibe tanto, el flujo hacia y desde Bahía Inglesa como el flujo de camiones hacia y desde Puerto Padrones. Los niveles más bajos se midieron en el punto 15.</w:t>
      </w:r>
    </w:p>
    <w:p w:rsidR="005D1788" w:rsidRDefault="005D1788" w:rsidP="005D1788">
      <w:pPr>
        <w:jc w:val="both"/>
      </w:pPr>
    </w:p>
    <w:p w:rsidR="005D1788" w:rsidRDefault="005D1788" w:rsidP="005D1788">
      <w:pPr>
        <w:jc w:val="both"/>
      </w:pPr>
      <w:r>
        <w:t>Los niveles diurnos y nocturnos de ruido en Caldera están dominados principalmente por el tránsito de vehículos livianos y pesados, además del ruido de fondo.</w:t>
      </w:r>
    </w:p>
    <w:p w:rsidR="005D1788" w:rsidRDefault="005D1788" w:rsidP="005D1788">
      <w:pPr>
        <w:jc w:val="both"/>
      </w:pPr>
    </w:p>
    <w:p w:rsidR="005D1788" w:rsidRDefault="005D1788" w:rsidP="005D1788">
      <w:pPr>
        <w:jc w:val="both"/>
      </w:pPr>
      <w:r>
        <w:t>Se observa que los niveles son dependientes de la proximidad de los puntos a las vías de tránsito, sobre todo en los puntos 12 y 14 que están cercanos a las vías por donde se dirigen los camiones de gran tonelaje (camiones mineros y camiones frigoríficos) hacia puerto Padrones.</w:t>
      </w:r>
    </w:p>
    <w:p w:rsidR="005D1788" w:rsidRDefault="005D1788" w:rsidP="005D1788">
      <w:pPr>
        <w:jc w:val="both"/>
      </w:pPr>
    </w:p>
    <w:p w:rsidR="005D1788" w:rsidRDefault="005D1788" w:rsidP="005D1788">
      <w:pPr>
        <w:tabs>
          <w:tab w:val="left" w:pos="700"/>
        </w:tabs>
        <w:jc w:val="both"/>
        <w:rPr>
          <w:color w:val="000000"/>
        </w:rPr>
      </w:pPr>
    </w:p>
    <w:p w:rsidR="005D1788" w:rsidRDefault="005D1788" w:rsidP="005D1788">
      <w:pPr>
        <w:tabs>
          <w:tab w:val="left" w:pos="700"/>
        </w:tabs>
        <w:ind w:left="709" w:hanging="709"/>
      </w:pPr>
    </w:p>
    <w:p w:rsidR="005D1788" w:rsidRDefault="005D1788" w:rsidP="005D1788">
      <w:pPr>
        <w:jc w:val="center"/>
        <w:rPr>
          <w:b/>
          <w:u w:val="single"/>
        </w:rPr>
      </w:pPr>
      <w:r>
        <w:rPr>
          <w:b/>
        </w:rPr>
        <w:br w:type="page"/>
      </w:r>
      <w:r>
        <w:rPr>
          <w:b/>
        </w:rPr>
        <w:lastRenderedPageBreak/>
        <w:t xml:space="preserve">2.  </w:t>
      </w:r>
      <w:r>
        <w:rPr>
          <w:b/>
          <w:u w:val="single"/>
        </w:rPr>
        <w:t>INTRODUCCIÓN</w:t>
      </w:r>
    </w:p>
    <w:p w:rsidR="005D1788" w:rsidRDefault="005D1788" w:rsidP="005D1788">
      <w:pPr>
        <w:jc w:val="center"/>
        <w:rPr>
          <w:bCs/>
          <w:u w:val="single"/>
        </w:rPr>
      </w:pPr>
    </w:p>
    <w:p w:rsidR="005D1788" w:rsidRDefault="005D1788" w:rsidP="005D1788">
      <w:pPr>
        <w:jc w:val="center"/>
        <w:rPr>
          <w:bCs/>
        </w:rPr>
      </w:pPr>
    </w:p>
    <w:p w:rsidR="005D1788" w:rsidRDefault="005D1788" w:rsidP="005D1788">
      <w:pPr>
        <w:jc w:val="both"/>
        <w:rPr>
          <w:bCs/>
        </w:rPr>
      </w:pPr>
      <w:r>
        <w:rPr>
          <w:bCs/>
        </w:rPr>
        <w:t>SERPRAM ha desarrollado, a partir del 01 de Enero de 1995, el Programa de Monitoreo Ambiental - Localidad de Tierra Amarilla para la Compañía Contractual Minera Candelaria.</w:t>
      </w:r>
    </w:p>
    <w:p w:rsidR="005D1788" w:rsidRDefault="005D1788" w:rsidP="005D1788">
      <w:pPr>
        <w:jc w:val="both"/>
        <w:rPr>
          <w:bCs/>
        </w:rPr>
      </w:pPr>
    </w:p>
    <w:p w:rsidR="005D1788" w:rsidRDefault="005D1788" w:rsidP="005D1788">
      <w:pPr>
        <w:tabs>
          <w:tab w:val="left" w:pos="567"/>
          <w:tab w:val="left" w:pos="1134"/>
        </w:tabs>
        <w:jc w:val="both"/>
        <w:rPr>
          <w:bCs/>
        </w:rPr>
      </w:pPr>
      <w:r>
        <w:rPr>
          <w:bCs/>
        </w:rPr>
        <w:t xml:space="preserve">El programa dice relación con la calidad del agua y cuantificación de los recursos hídricos subterráneos, calidad del aire, meteorología y monitoreo de ruido y vibraciones, según acta de acuerdos del 4 de junio de 1997, suscrita por el Servicio Agrícola Ganadero, Servicio de Salud Atacama, </w:t>
      </w:r>
      <w:proofErr w:type="spellStart"/>
      <w:r>
        <w:rPr>
          <w:bCs/>
        </w:rPr>
        <w:t>Dames</w:t>
      </w:r>
      <w:proofErr w:type="spellEnd"/>
      <w:r>
        <w:rPr>
          <w:bCs/>
        </w:rPr>
        <w:t xml:space="preserve"> &amp; Moore, SERPRAM, CCMC y CONAMA, informada mediante Ordinario Nº 00409 del 6 de agosto de 1997 por parte de CONAMA y modificada por las Resoluciones Nº 395 del 16 de julio de 1998 y Nº 453 del 12 de julio de 1999, ambas del Servicio de Salud de Atacama.</w:t>
      </w:r>
    </w:p>
    <w:p w:rsidR="005D1788" w:rsidRDefault="005D1788" w:rsidP="005D1788">
      <w:pPr>
        <w:jc w:val="both"/>
      </w:pPr>
    </w:p>
    <w:p w:rsidR="005D1788" w:rsidRDefault="005D1788" w:rsidP="005D1788">
      <w:pPr>
        <w:jc w:val="both"/>
      </w:pPr>
      <w:r>
        <w:t>Durante los quince años, desde su aprobación, el programa de monitoreo ha sido desarrollado bajo las siguientes condiciones:</w:t>
      </w:r>
    </w:p>
    <w:p w:rsidR="005D1788" w:rsidRDefault="005D1788" w:rsidP="005D1788">
      <w:pPr>
        <w:jc w:val="both"/>
      </w:pPr>
    </w:p>
    <w:p w:rsidR="005D1788" w:rsidRDefault="005D1788" w:rsidP="005D1788">
      <w:pPr>
        <w:ind w:left="567" w:hanging="567"/>
        <w:jc w:val="both"/>
      </w:pPr>
      <w:r>
        <w:t>*</w:t>
      </w:r>
      <w:r>
        <w:tab/>
        <w:t xml:space="preserve">El programa de monitoreo entre los años 1993 y 1994 fue llevado a cabo por la empresa </w:t>
      </w:r>
      <w:proofErr w:type="spellStart"/>
      <w:r>
        <w:t>Dames</w:t>
      </w:r>
      <w:proofErr w:type="spellEnd"/>
      <w:r>
        <w:t xml:space="preserve"> &amp; Moore.</w:t>
      </w:r>
    </w:p>
    <w:p w:rsidR="005D1788" w:rsidRDefault="005D1788" w:rsidP="005D1788">
      <w:pPr>
        <w:ind w:left="567" w:hanging="567"/>
        <w:jc w:val="both"/>
      </w:pPr>
    </w:p>
    <w:p w:rsidR="005D1788" w:rsidRDefault="005D1788" w:rsidP="005D1788">
      <w:pPr>
        <w:ind w:left="567" w:hanging="567"/>
        <w:jc w:val="both"/>
      </w:pPr>
      <w:r>
        <w:t>*</w:t>
      </w:r>
      <w:r>
        <w:tab/>
        <w:t>El programa de monitoreo del año 1993 y 1994 incluyó monitoreo mensual de los recursos hídricos,  tanto subterráneos como superficiales,  y de calidad de aire y meteorología.   Las mediciones de ruidos y vibraciones se realizaron cada tres meses.</w:t>
      </w:r>
    </w:p>
    <w:p w:rsidR="005D1788" w:rsidRDefault="005D1788" w:rsidP="005D1788">
      <w:pPr>
        <w:ind w:left="567" w:hanging="567"/>
        <w:jc w:val="both"/>
      </w:pPr>
    </w:p>
    <w:p w:rsidR="005D1788" w:rsidRDefault="005D1788" w:rsidP="005D1788">
      <w:pPr>
        <w:ind w:left="567" w:hanging="567"/>
        <w:jc w:val="both"/>
      </w:pPr>
      <w:r>
        <w:t>*</w:t>
      </w:r>
      <w:r>
        <w:tab/>
        <w:t xml:space="preserve">El programa de monitoreo fue llevado a cabo bajo un plan de aseguramiento y control de calidad (QA/QC),  desarrollado por </w:t>
      </w:r>
      <w:proofErr w:type="spellStart"/>
      <w:r>
        <w:t>Dames</w:t>
      </w:r>
      <w:proofErr w:type="spellEnd"/>
      <w:r>
        <w:t xml:space="preserve"> &amp; Moore en Julio de 1993.</w:t>
      </w:r>
    </w:p>
    <w:p w:rsidR="005D1788" w:rsidRDefault="005D1788" w:rsidP="005D1788">
      <w:pPr>
        <w:ind w:left="567" w:hanging="567"/>
        <w:jc w:val="both"/>
      </w:pPr>
    </w:p>
    <w:p w:rsidR="005D1788" w:rsidRDefault="005D1788" w:rsidP="005D1788">
      <w:pPr>
        <w:ind w:left="567" w:hanging="567"/>
        <w:jc w:val="both"/>
      </w:pPr>
      <w:r>
        <w:t>*</w:t>
      </w:r>
      <w:r>
        <w:tab/>
        <w:t xml:space="preserve">El programa de monitoreo original fue modificado, con la autorización del COREMA a nombre del Gobierno Regional,  el 20 de Octubre de 1994. </w:t>
      </w:r>
    </w:p>
    <w:p w:rsidR="005D1788" w:rsidRDefault="005D1788" w:rsidP="005D1788">
      <w:pPr>
        <w:ind w:left="567" w:hanging="567"/>
        <w:jc w:val="both"/>
      </w:pPr>
    </w:p>
    <w:p w:rsidR="005D1788" w:rsidRDefault="005D1788" w:rsidP="005D1788">
      <w:pPr>
        <w:ind w:left="567" w:hanging="567"/>
        <w:jc w:val="both"/>
      </w:pPr>
      <w:r>
        <w:t>*</w:t>
      </w:r>
      <w:r>
        <w:tab/>
        <w:t xml:space="preserve">Desde el 01 de Enero de 1995 al 31 de Diciembre de 1996,  el programa de monitoreo fue desarrollado por INTEC-CHILE,  bajo los mismos procedimientos llevados a cabo en los años anteriores por </w:t>
      </w:r>
      <w:proofErr w:type="spellStart"/>
      <w:r>
        <w:t>Dames</w:t>
      </w:r>
      <w:proofErr w:type="spellEnd"/>
      <w:r>
        <w:t xml:space="preserve"> &amp; Moore.</w:t>
      </w:r>
    </w:p>
    <w:p w:rsidR="005D1788" w:rsidRDefault="005D1788" w:rsidP="005D1788">
      <w:pPr>
        <w:ind w:left="567" w:hanging="567"/>
        <w:jc w:val="both"/>
      </w:pPr>
    </w:p>
    <w:p w:rsidR="005D1788" w:rsidRDefault="005D1788" w:rsidP="005D1788">
      <w:pPr>
        <w:tabs>
          <w:tab w:val="left" w:pos="567"/>
        </w:tabs>
        <w:ind w:left="567" w:hanging="567"/>
        <w:jc w:val="both"/>
      </w:pPr>
      <w:r>
        <w:t>*</w:t>
      </w:r>
      <w:r>
        <w:tab/>
        <w:t>Desde el 01 de Enero de 1997 a la fecha el programa de monitoreo ambiental ha sido desarrollado por SERPRAM.</w:t>
      </w:r>
    </w:p>
    <w:p w:rsidR="005D1788" w:rsidRDefault="005D1788" w:rsidP="005D1788">
      <w:pPr>
        <w:jc w:val="both"/>
      </w:pPr>
    </w:p>
    <w:p w:rsidR="005D1788" w:rsidRDefault="005D1788" w:rsidP="005D1788">
      <w:pPr>
        <w:tabs>
          <w:tab w:val="right" w:pos="8222"/>
        </w:tabs>
        <w:jc w:val="both"/>
      </w:pPr>
      <w:r>
        <w:tab/>
        <w:t>Como se señalara en carta del 1 de Octubre de 1996, a partir de esta fecha los servicios de mediciones de contaminación atmosférica que prestaba INTEC-CHILE han sido asumidos por Servicios y Proyectos Ambientales S.A. (SERPRAM S.A.) Esta empresa está compuesta por el personal técnico del “Grupo Aire” de INTEC-CHILE, que, en el marco de las nuevas políticas institucionales, se ha constituido como empresa privada independiente.</w:t>
      </w:r>
    </w:p>
    <w:p w:rsidR="005D1788" w:rsidRDefault="005D1788" w:rsidP="005D1788">
      <w:pPr>
        <w:jc w:val="both"/>
      </w:pPr>
    </w:p>
    <w:p w:rsidR="005D1788" w:rsidRDefault="005D1788" w:rsidP="005D1788">
      <w:pPr>
        <w:jc w:val="both"/>
      </w:pPr>
      <w:r>
        <w:t>Cabe hacer notar, que el programa de monitoreo 2008 fue llevado a cabo bajo el mismo esquema que el de los años 1995 al 2007, ajustadas a las resoluciones y acuerdos con la autoridad.</w:t>
      </w:r>
    </w:p>
    <w:p w:rsidR="005D1788" w:rsidRDefault="005D1788" w:rsidP="005D1788">
      <w:pPr>
        <w:jc w:val="both"/>
      </w:pPr>
    </w:p>
    <w:p w:rsidR="005D1788" w:rsidRDefault="005D1788" w:rsidP="005D1788">
      <w:pPr>
        <w:jc w:val="both"/>
      </w:pPr>
      <w:r>
        <w:t>El presente documento corresponde al  Informe Anual del Programa de Monitoreo Terrestre para Tierra Amarilla y  Caldera,  que comprende el año calendario 2008 (entre Enero y Diciembre).</w:t>
      </w:r>
    </w:p>
    <w:p w:rsidR="005D1788" w:rsidRDefault="005D1788" w:rsidP="005D1788">
      <w:pPr>
        <w:jc w:val="both"/>
      </w:pPr>
    </w:p>
    <w:p w:rsidR="005D1788" w:rsidRDefault="005D1788" w:rsidP="005D1788">
      <w:pPr>
        <w:jc w:val="both"/>
      </w:pPr>
      <w:r>
        <w:t>Este programa de monitoreo comprendió calidad del agua y cuantificación de los recursos hídricos subterráneos, calidad de aguas mina, pique y laguna de clarificación, calidad del aire,  meteorología y monitoreo de ruido y vibraciones.</w:t>
      </w:r>
    </w:p>
    <w:p w:rsidR="005D1788" w:rsidRDefault="005D1788" w:rsidP="005D1788">
      <w:pPr>
        <w:jc w:val="both"/>
      </w:pPr>
    </w:p>
    <w:p w:rsidR="005D1788" w:rsidRDefault="005D1788" w:rsidP="005D1788">
      <w:pPr>
        <w:jc w:val="both"/>
      </w:pPr>
      <w:r>
        <w:t xml:space="preserve">Los </w:t>
      </w:r>
      <w:proofErr w:type="spellStart"/>
      <w:r>
        <w:t>monitoreos</w:t>
      </w:r>
      <w:proofErr w:type="spellEnd"/>
      <w:r>
        <w:t xml:space="preserve"> de los recursos hídricos se realizaron cada seis meses. En cambio, las mediciones de material </w:t>
      </w:r>
      <w:proofErr w:type="spellStart"/>
      <w:r>
        <w:t>particulado</w:t>
      </w:r>
      <w:proofErr w:type="spellEnd"/>
      <w:r>
        <w:t xml:space="preserve"> respirable (PM10),  polvo </w:t>
      </w:r>
      <w:proofErr w:type="spellStart"/>
      <w:r>
        <w:t>sedimentable</w:t>
      </w:r>
      <w:proofErr w:type="spellEnd"/>
      <w:r>
        <w:t xml:space="preserve"> y meteorología se realizaron mensualmente. Las mediciones de ruido y vibraciones se efectuaron una vez al año.</w:t>
      </w:r>
    </w:p>
    <w:p w:rsidR="005D1788" w:rsidRDefault="005D1788" w:rsidP="005D1788">
      <w:pPr>
        <w:jc w:val="both"/>
      </w:pPr>
    </w:p>
    <w:p w:rsidR="005D1788" w:rsidRDefault="005D1788" w:rsidP="005D1788">
      <w:pPr>
        <w:jc w:val="both"/>
      </w:pPr>
      <w:r>
        <w:lastRenderedPageBreak/>
        <w:t>Durante el año 2008 se envió a las autoridades regionales tres informes trimestrales.</w:t>
      </w:r>
    </w:p>
    <w:p w:rsidR="005D1788" w:rsidRDefault="005D1788" w:rsidP="005D1788">
      <w:pPr>
        <w:jc w:val="both"/>
      </w:pPr>
    </w:p>
    <w:p w:rsidR="005D1788" w:rsidRDefault="005D1788" w:rsidP="005D1788">
      <w:pPr>
        <w:jc w:val="both"/>
      </w:pPr>
      <w:r>
        <w:t>Por último, en el manual de procedimientos de SERPRAM, actualizado en Agosto de 2004, se encuentra en detalle las metodologías utilizadas para la obtención de los parámetros medidos.</w:t>
      </w:r>
    </w:p>
    <w:p w:rsidR="005D1788" w:rsidRDefault="005D1788" w:rsidP="005D1788">
      <w:pPr>
        <w:ind w:left="567" w:hanging="567"/>
        <w:jc w:val="both"/>
      </w:pPr>
    </w:p>
    <w:p w:rsidR="005D1788" w:rsidRDefault="005D1788" w:rsidP="005D1788">
      <w:pPr>
        <w:ind w:left="567" w:hanging="567"/>
        <w:jc w:val="both"/>
      </w:pPr>
    </w:p>
    <w:p w:rsidR="005D1788" w:rsidRDefault="005D1788" w:rsidP="005D1788">
      <w:pPr>
        <w:ind w:left="567" w:hanging="567"/>
        <w:jc w:val="center"/>
        <w:rPr>
          <w:b/>
        </w:rPr>
      </w:pPr>
      <w:r>
        <w:rPr>
          <w:b/>
        </w:rPr>
        <w:br w:type="page"/>
      </w:r>
      <w:r>
        <w:rPr>
          <w:b/>
        </w:rPr>
        <w:lastRenderedPageBreak/>
        <w:t xml:space="preserve">3.  </w:t>
      </w:r>
      <w:r>
        <w:rPr>
          <w:b/>
          <w:u w:val="single"/>
        </w:rPr>
        <w:t>ASPECTOS LEGALES</w:t>
      </w:r>
    </w:p>
    <w:p w:rsidR="005D1788" w:rsidRDefault="005D1788" w:rsidP="005D1788">
      <w:pPr>
        <w:ind w:left="567" w:hanging="567"/>
        <w:jc w:val="both"/>
      </w:pPr>
    </w:p>
    <w:p w:rsidR="005D1788" w:rsidRDefault="005D1788" w:rsidP="005D1788">
      <w:pPr>
        <w:jc w:val="both"/>
      </w:pPr>
    </w:p>
    <w:p w:rsidR="005D1788" w:rsidRDefault="005D1788" w:rsidP="005D1788">
      <w:pPr>
        <w:jc w:val="both"/>
      </w:pPr>
      <w:r>
        <w:t>El Programa de Monitoreo Ambiental Terrestre para Tierra Amarilla y Caldera está basado en el cumplimiento de todas las leyes,  regulaciones y estándares vigentes en Chile y de acuerdo a las guías metodológicas del Banco Mundial.</w:t>
      </w:r>
    </w:p>
    <w:p w:rsidR="005D1788" w:rsidRDefault="005D1788" w:rsidP="005D1788">
      <w:pPr>
        <w:jc w:val="both"/>
      </w:pPr>
    </w:p>
    <w:p w:rsidR="005D1788" w:rsidRDefault="005D1788" w:rsidP="005D1788">
      <w:pPr>
        <w:jc w:val="both"/>
      </w:pPr>
      <w:r>
        <w:t xml:space="preserve">El resumen y comentarios de toda la legislación aplicable al proyecto Candelaria, se presentan en el Informe Anual del Programa de Monitoreo Ambiental Terrestre para Tierra Amarilla y Caldera de 1994, preparado por </w:t>
      </w:r>
      <w:proofErr w:type="spellStart"/>
      <w:r>
        <w:t>Dames</w:t>
      </w:r>
      <w:proofErr w:type="spellEnd"/>
      <w:r>
        <w:t xml:space="preserve"> &amp; Moore en Marzo de 1995. Cabe hacer notar, que las recomendaciones dadas en las Guías Metodológicas del Banco Mundial, respecto a normas de calidad de aire, aguas y ruido son menos exigentes que las que se aplican en Chile.</w:t>
      </w:r>
    </w:p>
    <w:p w:rsidR="005D1788" w:rsidRDefault="005D1788" w:rsidP="005D1788">
      <w:pPr>
        <w:jc w:val="both"/>
      </w:pPr>
    </w:p>
    <w:p w:rsidR="005D1788" w:rsidRDefault="005D1788" w:rsidP="005D1788">
      <w:pPr>
        <w:jc w:val="both"/>
      </w:pPr>
      <w:r>
        <w:t>Durante el año 1996 no se presentaron modificaciones a las regulaciones que afectarán el alcance del presente informe.</w:t>
      </w:r>
    </w:p>
    <w:p w:rsidR="005D1788" w:rsidRDefault="005D1788" w:rsidP="005D1788">
      <w:pPr>
        <w:jc w:val="both"/>
      </w:pPr>
    </w:p>
    <w:p w:rsidR="005D1788" w:rsidRDefault="005D1788" w:rsidP="005D1788">
      <w:pPr>
        <w:tabs>
          <w:tab w:val="left" w:pos="567"/>
        </w:tabs>
        <w:jc w:val="both"/>
      </w:pPr>
      <w:r>
        <w:t xml:space="preserve">En el año 1997, la Comisión Nacional del Medio Ambiente, CONAMA, sometió a consulta el “Anteproyecto de revisión de norma de calidad de aire primaria para material </w:t>
      </w:r>
      <w:proofErr w:type="spellStart"/>
      <w:r>
        <w:t>particulado</w:t>
      </w:r>
      <w:proofErr w:type="spellEnd"/>
      <w:r>
        <w:t xml:space="preserve"> respirable, PM10, en especial de los valores que definen situaciones de emergencia”.  </w:t>
      </w:r>
    </w:p>
    <w:p w:rsidR="005D1788" w:rsidRDefault="005D1788" w:rsidP="005D1788">
      <w:pPr>
        <w:tabs>
          <w:tab w:val="left" w:pos="567"/>
        </w:tabs>
        <w:jc w:val="both"/>
      </w:pPr>
    </w:p>
    <w:p w:rsidR="005D1788" w:rsidRDefault="005D1788" w:rsidP="005D1788">
      <w:pPr>
        <w:tabs>
          <w:tab w:val="left" w:pos="567"/>
        </w:tabs>
        <w:jc w:val="both"/>
      </w:pPr>
      <w:r>
        <w:t xml:space="preserve">También en el año 1997, la CONAMA, sometió a consulta el “Anteproyecto de norma de emisión para regulación del contaminante arsénico emitido al aire”, el cual está orientado principalmente a regular las emisiones de las fundiciones de cobre u oro. </w:t>
      </w:r>
    </w:p>
    <w:p w:rsidR="005D1788" w:rsidRDefault="005D1788" w:rsidP="005D1788">
      <w:pPr>
        <w:tabs>
          <w:tab w:val="left" w:pos="567"/>
        </w:tabs>
        <w:jc w:val="both"/>
      </w:pPr>
    </w:p>
    <w:p w:rsidR="005D1788" w:rsidRDefault="005D1788" w:rsidP="005D1788">
      <w:pPr>
        <w:jc w:val="both"/>
      </w:pPr>
      <w:r>
        <w:t xml:space="preserve">En lo que respecta a ruidos, el Decreto Supremo N° 286 de 1984 del Ministerio de Salud fue reemplazado por el Decreto N° 146 de 1997 del Ministerio Secretaría General de la presidencia de la República. </w:t>
      </w:r>
    </w:p>
    <w:p w:rsidR="005D1788" w:rsidRDefault="005D1788" w:rsidP="005D1788">
      <w:pPr>
        <w:tabs>
          <w:tab w:val="left" w:pos="567"/>
        </w:tabs>
        <w:jc w:val="both"/>
      </w:pPr>
    </w:p>
    <w:p w:rsidR="005D1788" w:rsidRDefault="005D1788" w:rsidP="005D1788">
      <w:pPr>
        <w:jc w:val="both"/>
      </w:pPr>
      <w:r>
        <w:t xml:space="preserve">En el año 1998, el Decreto N° 59, del Ministerio Secretaría General de la Presidencia de la República, de fecha 16 de Marzo de 1998, estableció la norma de calidad primaria para material </w:t>
      </w:r>
      <w:proofErr w:type="spellStart"/>
      <w:r>
        <w:t>particulado</w:t>
      </w:r>
      <w:proofErr w:type="spellEnd"/>
      <w:r>
        <w:t xml:space="preserve"> respirable PM10, en especial de los valores que definen situaciones de emergencia la norma de calidad de aire para PM10, para todo el país. </w:t>
      </w:r>
    </w:p>
    <w:p w:rsidR="005D1788" w:rsidRDefault="005D1788" w:rsidP="005D1788">
      <w:pPr>
        <w:tabs>
          <w:tab w:val="left" w:pos="567"/>
        </w:tabs>
        <w:jc w:val="both"/>
      </w:pPr>
    </w:p>
    <w:p w:rsidR="005D1788" w:rsidRDefault="005D1788" w:rsidP="005D1788">
      <w:pPr>
        <w:jc w:val="both"/>
      </w:pPr>
      <w:r>
        <w:t>Durante los años 1999 y 2000 no se presentaron modificaciones a las regulaciones presentadas en los informes anteriores, que sean aplicables al monitoreo que realiza CCM Candelaria.</w:t>
      </w:r>
    </w:p>
    <w:p w:rsidR="005D1788" w:rsidRDefault="005D1788" w:rsidP="005D1788">
      <w:pPr>
        <w:jc w:val="both"/>
      </w:pPr>
    </w:p>
    <w:p w:rsidR="005D1788" w:rsidRDefault="005D1788" w:rsidP="005D1788">
      <w:pPr>
        <w:jc w:val="both"/>
        <w:rPr>
          <w:bCs/>
        </w:rPr>
      </w:pPr>
      <w:r>
        <w:t xml:space="preserve">El 11 de Septiembre de 2001 se publicó en el diario oficial algunas modificaciones al Decreto 59, en las que el Ministerio Secretaría General de la Presidencia de la República, a través de la Comisión Nacional del Medio Ambiente estableció norma de calidad primaria para material </w:t>
      </w:r>
      <w:proofErr w:type="spellStart"/>
      <w:r>
        <w:t>particulado</w:t>
      </w:r>
      <w:proofErr w:type="spellEnd"/>
      <w:r>
        <w:t xml:space="preserve"> respirable PM10, en especial de los valores que definen  situaciones de emergencia </w:t>
      </w:r>
      <w:r>
        <w:rPr>
          <w:bCs/>
        </w:rPr>
        <w:t>con modificación del DS. N° 45 de la MSGPR (D.O. 11/09/2001).</w:t>
      </w:r>
    </w:p>
    <w:p w:rsidR="005D1788" w:rsidRDefault="005D1788" w:rsidP="005D1788">
      <w:pPr>
        <w:jc w:val="both"/>
        <w:rPr>
          <w:bCs/>
        </w:rPr>
      </w:pPr>
    </w:p>
    <w:p w:rsidR="005D1788" w:rsidRPr="00D223AD" w:rsidRDefault="005D1788" w:rsidP="005D1788">
      <w:pPr>
        <w:jc w:val="both"/>
      </w:pPr>
      <w:r>
        <w:t xml:space="preserve">Durante el año 2002 no se presentaron modificaciones a las regulaciones presentadas en el informe del año anterior, que sean aplicables al monitoreo que realiza CCM Candelaria, </w:t>
      </w:r>
      <w:r w:rsidRPr="00D223AD">
        <w:t>con la excepción de la promulgación de la Ley 19.821 del Ministerio de Obras Públicas, que deroga la Ley 3.133 y modifica la Ley 18.902 que se aplica a Residuos Industriales, que para el caso de CCM Candelaria, no tiene efluentes de descarga.</w:t>
      </w:r>
    </w:p>
    <w:p w:rsidR="005D1788" w:rsidRPr="00D223AD" w:rsidRDefault="005D1788" w:rsidP="005D1788">
      <w:pPr>
        <w:jc w:val="both"/>
      </w:pPr>
    </w:p>
    <w:p w:rsidR="005D1788" w:rsidRPr="00D223AD" w:rsidRDefault="005D1788" w:rsidP="005D1788">
      <w:pPr>
        <w:jc w:val="both"/>
      </w:pPr>
      <w:r w:rsidRPr="00D223AD">
        <w:t xml:space="preserve">Durante el año 2003 el Decreto N° 110, del Ministerio Secretaría General de la Presidencia de la República, de fecha 6 de Marzo de 2003, deja sin efecto la norma primaria de calidad de aire para material </w:t>
      </w:r>
      <w:proofErr w:type="spellStart"/>
      <w:r w:rsidRPr="00D223AD">
        <w:t>particulado</w:t>
      </w:r>
      <w:proofErr w:type="spellEnd"/>
      <w:r w:rsidRPr="00D223AD">
        <w:t xml:space="preserve"> total en suspensión, PTS.</w:t>
      </w:r>
    </w:p>
    <w:p w:rsidR="005D1788" w:rsidRPr="00D223AD" w:rsidRDefault="005D1788" w:rsidP="005D1788">
      <w:pPr>
        <w:jc w:val="both"/>
      </w:pPr>
    </w:p>
    <w:p w:rsidR="005D1788" w:rsidRPr="00D223AD" w:rsidRDefault="005D1788" w:rsidP="005D1788">
      <w:pPr>
        <w:jc w:val="both"/>
      </w:pPr>
      <w:r w:rsidRPr="00D223AD">
        <w:t>Durante el año 2004 no se presentaron modificaciones a las regulaciones presentadas en el informe del año anterior, que sean aplicables al monitoreo que realiza CCM Candelaria.</w:t>
      </w:r>
    </w:p>
    <w:p w:rsidR="005D1788" w:rsidRPr="00D223AD" w:rsidRDefault="005D1788" w:rsidP="005D1788">
      <w:pPr>
        <w:jc w:val="both"/>
        <w:rPr>
          <w:szCs w:val="16"/>
        </w:rPr>
      </w:pPr>
    </w:p>
    <w:p w:rsidR="005D1788" w:rsidRPr="00D223AD" w:rsidRDefault="005D1788" w:rsidP="005D1788">
      <w:pPr>
        <w:jc w:val="both"/>
      </w:pPr>
      <w:r w:rsidRPr="00D223AD">
        <w:t xml:space="preserve">Durante el año 2005, entra en vigencia la revisión de la Norma Chilena Oficial </w:t>
      </w:r>
      <w:proofErr w:type="spellStart"/>
      <w:r w:rsidRPr="00D223AD">
        <w:t>NCh</w:t>
      </w:r>
      <w:proofErr w:type="spellEnd"/>
      <w:r w:rsidRPr="00D223AD">
        <w:t xml:space="preserve"> 409 para agua potable, que fija los nuevos límites máximos permisibles de parámetros fisicoquímicos para su consumo.</w:t>
      </w:r>
    </w:p>
    <w:p w:rsidR="005D1788" w:rsidRPr="00D223AD" w:rsidRDefault="005D1788" w:rsidP="005D1788">
      <w:pPr>
        <w:pStyle w:val="NormalWeb"/>
        <w:jc w:val="both"/>
        <w:rPr>
          <w:szCs w:val="16"/>
        </w:rPr>
      </w:pPr>
      <w:r w:rsidRPr="00D223AD">
        <w:rPr>
          <w:szCs w:val="16"/>
        </w:rPr>
        <w:lastRenderedPageBreak/>
        <w:t>Durante el año 2006, entró en vigencia el Decreto Supremo Nº 138/05, del Ministerio de Salud, que establece la obligación de entregar los antecedentes necesarios para estimar las emisiones de contaminantes atmosféricos de los siguiente rubros, actividades o tipos de fuentes: calderas generadoras de vapor y/o agua caliente; producción de celulosa; fundiciones primarias y secundarias; centrales termoeléctricas; producción de cemento, cal o yeso; producción de vidrio; producción de cerámica; siderurgia; petroquímica, asfaltos y equipos electrógenos.</w:t>
      </w:r>
    </w:p>
    <w:p w:rsidR="005D1788" w:rsidRPr="00D223AD" w:rsidRDefault="005D1788" w:rsidP="005D1788">
      <w:pPr>
        <w:jc w:val="both"/>
      </w:pPr>
      <w:r w:rsidRPr="00D223AD">
        <w:t>Durante el año 2007 no se presentaron modificaciones a las regulaciones presentadas en el informe del año anterior, que sean aplicables al monitoreo que realiza CCM Candelaria.</w:t>
      </w:r>
    </w:p>
    <w:p w:rsidR="005D1788" w:rsidRPr="00D223AD" w:rsidRDefault="005D1788" w:rsidP="005D1788">
      <w:pPr>
        <w:jc w:val="both"/>
        <w:rPr>
          <w:b/>
          <w:bCs/>
        </w:rPr>
      </w:pPr>
    </w:p>
    <w:p w:rsidR="005D1788" w:rsidRPr="00D223AD" w:rsidRDefault="005D1788" w:rsidP="005D1788">
      <w:pPr>
        <w:jc w:val="both"/>
      </w:pPr>
      <w:r w:rsidRPr="00D223AD">
        <w:t xml:space="preserve">Durante el año 2008, el 19 de noviembre se publica en el diario oficial </w:t>
      </w:r>
      <w:r>
        <w:t>el Decreto S</w:t>
      </w:r>
      <w:r w:rsidRPr="00D223AD">
        <w:t>upremo  Nº 61/08, del Ministerio de Salud, Subsecretaría de Salud Pública, El Reglamento de Estaciones de Medición de Contaminantes Atmosféricos, el cual entra en vigencia a partir del mes de mayo de 2009. El presente reglamento se aplica a las condiciones de instalación y funcionamiento de las estaciones de medición de contaminantes atmosféricos, sea que éstas pertenezcan a organismos públicos o a personas naturales o jurídicas privadas, para efectos de que sus mediciones sean consideradas válidas para la autoridad sanitaria respectiva.</w:t>
      </w:r>
      <w:r>
        <w:t xml:space="preserve"> También, en el diario oficial, el día 26 de diciembre se publicó el Decreto Supremo Nº 75, del Ministerio Secretaría General de la Presidencia, que </w:t>
      </w:r>
      <w:proofErr w:type="gramStart"/>
      <w:r>
        <w:t>“ Modifica</w:t>
      </w:r>
      <w:proofErr w:type="gramEnd"/>
      <w:r>
        <w:t xml:space="preserve"> Norma de Emisión para la Regulación del Contaminante Arsénico emitido al Aire contenida en el DS. Nº 165 de 1999 del Ministerio Secretaría General de la Presidencia”, el que no aplica a CCMC, ya que no genera emisiones de arsénico por chimeneas.</w:t>
      </w:r>
    </w:p>
    <w:p w:rsidR="005D1788" w:rsidRDefault="005D1788" w:rsidP="005D1788">
      <w:pPr>
        <w:jc w:val="center"/>
        <w:rPr>
          <w:b/>
          <w:bCs/>
        </w:rPr>
      </w:pPr>
      <w:r>
        <w:rPr>
          <w:b/>
          <w:bCs/>
        </w:rPr>
        <w:br w:type="page"/>
      </w:r>
      <w:r>
        <w:rPr>
          <w:b/>
          <w:bCs/>
        </w:rPr>
        <w:lastRenderedPageBreak/>
        <w:t>4.  PROGRAMA DE MONITOREO DE LAS VARIABLES AMBIENTALES</w:t>
      </w:r>
    </w:p>
    <w:p w:rsidR="005D1788" w:rsidRDefault="005D1788" w:rsidP="005D1788">
      <w:pPr>
        <w:jc w:val="both"/>
      </w:pPr>
    </w:p>
    <w:p w:rsidR="005D1788" w:rsidRDefault="005D1788" w:rsidP="005D1788">
      <w:pPr>
        <w:jc w:val="both"/>
      </w:pPr>
      <w:r>
        <w:t>El monitoreo de las variables ambientales se realizó de acuerdo a las modificaciones posteriores, informadas mediante Ordinario Nº 00409 del 6 de Agosto de 1997 por parte de la CONAMA y modificada por las Resoluciones Nº 395 del 16 de Julio de 1998 y Nº 453 del 12 de Julio de 1999, ambas del Servicio de Salud de Atacama,  y está estructurado de la siguiente forma:</w:t>
      </w:r>
    </w:p>
    <w:p w:rsidR="005D1788" w:rsidRDefault="005D1788" w:rsidP="005D1788">
      <w:pPr>
        <w:jc w:val="both"/>
      </w:pPr>
    </w:p>
    <w:p w:rsidR="005D1788" w:rsidRDefault="005D1788" w:rsidP="005D1788">
      <w:pPr>
        <w:tabs>
          <w:tab w:val="left" w:pos="567"/>
        </w:tabs>
        <w:jc w:val="both"/>
      </w:pPr>
      <w:r>
        <w:t>*</w:t>
      </w:r>
      <w:r>
        <w:tab/>
        <w:t>Recursos hídricos</w:t>
      </w:r>
    </w:p>
    <w:p w:rsidR="005D1788" w:rsidRDefault="005D1788" w:rsidP="005D1788">
      <w:pPr>
        <w:tabs>
          <w:tab w:val="left" w:pos="567"/>
        </w:tabs>
        <w:jc w:val="both"/>
      </w:pPr>
      <w:r>
        <w:t>*</w:t>
      </w:r>
      <w:r>
        <w:tab/>
        <w:t>Calidad de aire y meteorología</w:t>
      </w:r>
    </w:p>
    <w:p w:rsidR="005D1788" w:rsidRDefault="005D1788" w:rsidP="005D1788">
      <w:pPr>
        <w:tabs>
          <w:tab w:val="left" w:pos="567"/>
        </w:tabs>
        <w:jc w:val="both"/>
      </w:pPr>
      <w:r>
        <w:t>*</w:t>
      </w:r>
      <w:r>
        <w:tab/>
        <w:t>Ruido y vibraciones</w:t>
      </w:r>
    </w:p>
    <w:p w:rsidR="005D1788" w:rsidRDefault="005D1788" w:rsidP="005D1788">
      <w:pPr>
        <w:tabs>
          <w:tab w:val="left" w:pos="567"/>
        </w:tabs>
        <w:jc w:val="both"/>
      </w:pPr>
    </w:p>
    <w:p w:rsidR="005D1788" w:rsidRDefault="005D1788" w:rsidP="005D1788">
      <w:pPr>
        <w:tabs>
          <w:tab w:val="left" w:pos="567"/>
        </w:tabs>
        <w:jc w:val="both"/>
        <w:rPr>
          <w:b/>
        </w:rPr>
      </w:pPr>
      <w:r>
        <w:rPr>
          <w:b/>
        </w:rPr>
        <w:t>4.1</w:t>
      </w:r>
      <w:r>
        <w:rPr>
          <w:b/>
        </w:rPr>
        <w:tab/>
        <w:t>Recursos Hídricos</w:t>
      </w:r>
    </w:p>
    <w:p w:rsidR="005D1788" w:rsidRDefault="005D1788" w:rsidP="005D1788">
      <w:pPr>
        <w:tabs>
          <w:tab w:val="left" w:pos="567"/>
        </w:tabs>
        <w:jc w:val="both"/>
      </w:pPr>
    </w:p>
    <w:p w:rsidR="005D1788" w:rsidRDefault="005D1788" w:rsidP="005D1788">
      <w:pPr>
        <w:tabs>
          <w:tab w:val="left" w:pos="567"/>
        </w:tabs>
        <w:jc w:val="both"/>
      </w:pPr>
      <w:r>
        <w:t>El monitoreo del recurso hídrico comprendió las aguas subterráneas y de recirculación.</w:t>
      </w:r>
    </w:p>
    <w:p w:rsidR="005D1788" w:rsidRDefault="005D1788" w:rsidP="005D1788">
      <w:pPr>
        <w:tabs>
          <w:tab w:val="left" w:pos="567"/>
        </w:tabs>
        <w:jc w:val="both"/>
      </w:pPr>
    </w:p>
    <w:p w:rsidR="005D1788" w:rsidRDefault="005D1788" w:rsidP="005D1788">
      <w:pPr>
        <w:tabs>
          <w:tab w:val="left" w:pos="567"/>
        </w:tabs>
        <w:jc w:val="both"/>
      </w:pPr>
      <w:r>
        <w:t>4.1.1</w:t>
      </w:r>
      <w:r>
        <w:tab/>
      </w:r>
      <w:r>
        <w:rPr>
          <w:u w:val="single"/>
        </w:rPr>
        <w:t>Recurso Hídrico Subterráneo</w:t>
      </w:r>
    </w:p>
    <w:p w:rsidR="005D1788" w:rsidRDefault="005D1788" w:rsidP="005D1788">
      <w:pPr>
        <w:tabs>
          <w:tab w:val="left" w:pos="567"/>
        </w:tabs>
        <w:jc w:val="both"/>
      </w:pPr>
    </w:p>
    <w:p w:rsidR="005D1788" w:rsidRDefault="005D1788" w:rsidP="005D1788">
      <w:pPr>
        <w:tabs>
          <w:tab w:val="left" w:pos="567"/>
        </w:tabs>
        <w:jc w:val="both"/>
      </w:pPr>
      <w:r>
        <w:t>Las aguas subterráneas se monitorearon de acuerdo a los siguientes aspectos:</w:t>
      </w:r>
    </w:p>
    <w:p w:rsidR="005D1788" w:rsidRDefault="005D1788" w:rsidP="005D1788">
      <w:pPr>
        <w:tabs>
          <w:tab w:val="left" w:pos="567"/>
        </w:tabs>
        <w:jc w:val="both"/>
      </w:pPr>
    </w:p>
    <w:p w:rsidR="005D1788" w:rsidRDefault="005D1788" w:rsidP="005D1788">
      <w:pPr>
        <w:tabs>
          <w:tab w:val="left" w:pos="567"/>
        </w:tabs>
        <w:jc w:val="both"/>
      </w:pPr>
      <w:r>
        <w:t>a)</w:t>
      </w:r>
      <w:r>
        <w:tab/>
        <w:t>Calidad de agua</w:t>
      </w:r>
    </w:p>
    <w:p w:rsidR="005D1788" w:rsidRDefault="005D1788" w:rsidP="005D1788">
      <w:pPr>
        <w:tabs>
          <w:tab w:val="left" w:pos="567"/>
        </w:tabs>
        <w:jc w:val="both"/>
      </w:pPr>
    </w:p>
    <w:p w:rsidR="005D1788" w:rsidRDefault="005D1788" w:rsidP="005D1788">
      <w:pPr>
        <w:tabs>
          <w:tab w:val="left" w:pos="567"/>
        </w:tabs>
        <w:jc w:val="both"/>
      </w:pPr>
      <w:r>
        <w:t xml:space="preserve">Las aguas subterráneas se analizaron de acuerdo a los parámetros indicados en la Norma Chilena Oficial </w:t>
      </w:r>
      <w:proofErr w:type="spellStart"/>
      <w:r>
        <w:t>NCh</w:t>
      </w:r>
      <w:proofErr w:type="spellEnd"/>
      <w:r>
        <w:t xml:space="preserve"> 1333/78,  modificada en 1987, para agua de riego y con la Norma Chilena Oficial </w:t>
      </w:r>
      <w:proofErr w:type="spellStart"/>
      <w:r>
        <w:t>NCh</w:t>
      </w:r>
      <w:proofErr w:type="spellEnd"/>
      <w:r>
        <w:t xml:space="preserve"> 409/2005 para agua potable. Los parámetros y la frecuencia de muestreo se indican en la Tabla 4.1.</w:t>
      </w:r>
    </w:p>
    <w:p w:rsidR="005D1788" w:rsidRDefault="005D1788" w:rsidP="005D1788">
      <w:pPr>
        <w:tabs>
          <w:tab w:val="left" w:pos="567"/>
        </w:tabs>
        <w:jc w:val="both"/>
      </w:pPr>
    </w:p>
    <w:p w:rsidR="005D1788" w:rsidRDefault="005D1788" w:rsidP="005D1788">
      <w:pPr>
        <w:tabs>
          <w:tab w:val="left" w:pos="567"/>
        </w:tabs>
        <w:jc w:val="both"/>
      </w:pPr>
      <w:r>
        <w:t>De los parámetros indicados en Tabla 4.1,  la temperatura, el pH y el oxígeno disuelto (OD) se miden en terreno, los restantes parámetros se analizan en los Laboratorios de DICTUC.</w:t>
      </w:r>
    </w:p>
    <w:p w:rsidR="005D1788" w:rsidRDefault="005D1788" w:rsidP="005D1788">
      <w:pPr>
        <w:tabs>
          <w:tab w:val="left" w:pos="567"/>
        </w:tabs>
        <w:jc w:val="both"/>
      </w:pPr>
    </w:p>
    <w:p w:rsidR="005D1788" w:rsidRDefault="005D1788" w:rsidP="005D1788">
      <w:pPr>
        <w:tabs>
          <w:tab w:val="left" w:pos="567"/>
        </w:tabs>
        <w:jc w:val="both"/>
      </w:pPr>
      <w:r>
        <w:t>Los puntos de muestreo corresponden a tres sectores del proyecto y sus respectivos pozos (Figura 4.1):</w:t>
      </w:r>
    </w:p>
    <w:p w:rsidR="005D1788" w:rsidRDefault="005D1788" w:rsidP="005D1788">
      <w:pPr>
        <w:tabs>
          <w:tab w:val="left" w:pos="567"/>
        </w:tabs>
        <w:jc w:val="both"/>
      </w:pPr>
    </w:p>
    <w:p w:rsidR="005D1788" w:rsidRDefault="005D1788" w:rsidP="005D1788">
      <w:pPr>
        <w:tabs>
          <w:tab w:val="left" w:pos="284"/>
        </w:tabs>
        <w:ind w:left="284" w:hanging="284"/>
        <w:jc w:val="both"/>
      </w:pPr>
      <w:r>
        <w:t>*</w:t>
      </w:r>
      <w:r>
        <w:tab/>
        <w:t xml:space="preserve">Sector de </w:t>
      </w:r>
      <w:proofErr w:type="spellStart"/>
      <w:r>
        <w:t>Paipote</w:t>
      </w:r>
      <w:proofErr w:type="spellEnd"/>
      <w:r>
        <w:t xml:space="preserve">: a partir del año 2006 el pozo perteneciente a la Dirección General de Aguas (DGA), punto WB1, por encontrarse seco durante varios años y sin posibilidades de recuperación, fue reemplazado por un pozo ubicado en </w:t>
      </w:r>
      <w:proofErr w:type="spellStart"/>
      <w:r>
        <w:t>Paipote</w:t>
      </w:r>
      <w:proofErr w:type="spellEnd"/>
      <w:r>
        <w:t>, de propiedad de CCMC.</w:t>
      </w:r>
    </w:p>
    <w:p w:rsidR="005D1788" w:rsidRDefault="005D1788" w:rsidP="005D1788">
      <w:pPr>
        <w:pStyle w:val="Sangra3detindependiente"/>
      </w:pPr>
      <w:r>
        <w:t>*</w:t>
      </w:r>
      <w:r>
        <w:tab/>
        <w:t>Sector de Tierra Amarilla: pozos pertenecientes a Candelaria, punto WB2 y un pozo perteneciente a la Compañía Contractual Minera Ojos del Salado (MINOSAL), punto WB3.</w:t>
      </w:r>
    </w:p>
    <w:p w:rsidR="005D1788" w:rsidRDefault="005D1788" w:rsidP="005D1788">
      <w:pPr>
        <w:pStyle w:val="Sangra3detindependiente"/>
      </w:pPr>
      <w:r>
        <w:t>*</w:t>
      </w:r>
      <w:r>
        <w:tab/>
        <w:t xml:space="preserve">Sector de </w:t>
      </w:r>
      <w:proofErr w:type="spellStart"/>
      <w:r>
        <w:t>Nantoco</w:t>
      </w:r>
      <w:proofErr w:type="spellEnd"/>
      <w:r>
        <w:t>: un pozo perteneciente a la Empresa de Servicios Sanitarios de Atacama (EMSSAT), punto WB4.</w:t>
      </w:r>
      <w:r w:rsidRPr="00DC7358">
        <w:t xml:space="preserve"> </w:t>
      </w:r>
      <w:r>
        <w:t>A partir del año 2006 esta muestra se obtiene de una llave de una casa particular.</w:t>
      </w:r>
    </w:p>
    <w:p w:rsidR="005D1788" w:rsidRDefault="005D1788" w:rsidP="005D1788">
      <w:pPr>
        <w:tabs>
          <w:tab w:val="left" w:pos="567"/>
        </w:tabs>
        <w:ind w:left="567" w:hanging="567"/>
        <w:jc w:val="both"/>
      </w:pPr>
    </w:p>
    <w:p w:rsidR="005D1788" w:rsidRDefault="005D1788" w:rsidP="005D1788">
      <w:pPr>
        <w:jc w:val="both"/>
      </w:pPr>
      <w:r>
        <w:t>Hay que indicar que en caso de Candelaria existen seis pozos de extracción de agua subterránea, la cual se acumula en una piscina de aducción común. La muestra para calidad de agua se toma en el pozo Nº 8.</w:t>
      </w:r>
    </w:p>
    <w:p w:rsidR="005D1788" w:rsidRDefault="005D1788" w:rsidP="005D1788">
      <w:pPr>
        <w:jc w:val="both"/>
      </w:pPr>
    </w:p>
    <w:p w:rsidR="005D1788" w:rsidRDefault="005D1788" w:rsidP="005D1788">
      <w:pPr>
        <w:jc w:val="both"/>
      </w:pPr>
      <w:r>
        <w:t>Cabe hacer notar, que en el punto WB3, pozo MINOSAL, la muestra se toma en un pozo activo (pozo 9), cuya agua pertenece a la misma napa de las muestras tomadas en los años anteriores.</w:t>
      </w:r>
    </w:p>
    <w:p w:rsidR="005D1788" w:rsidRDefault="005D1788" w:rsidP="005D1788">
      <w:pPr>
        <w:jc w:val="both"/>
      </w:pPr>
    </w:p>
    <w:p w:rsidR="005D1788" w:rsidRDefault="005D1788" w:rsidP="005D1788">
      <w:pPr>
        <w:tabs>
          <w:tab w:val="left" w:pos="567"/>
        </w:tabs>
        <w:ind w:left="567" w:hanging="567"/>
        <w:jc w:val="both"/>
      </w:pPr>
      <w:r>
        <w:t>b)</w:t>
      </w:r>
      <w:r>
        <w:tab/>
        <w:t>Niveles freáticos</w:t>
      </w:r>
    </w:p>
    <w:p w:rsidR="005D1788" w:rsidRDefault="005D1788" w:rsidP="005D1788">
      <w:pPr>
        <w:tabs>
          <w:tab w:val="left" w:pos="567"/>
        </w:tabs>
        <w:ind w:left="567" w:hanging="567"/>
        <w:jc w:val="both"/>
      </w:pPr>
    </w:p>
    <w:p w:rsidR="005D1788" w:rsidRDefault="005D1788" w:rsidP="005D1788">
      <w:pPr>
        <w:jc w:val="both"/>
      </w:pPr>
      <w:r>
        <w:t xml:space="preserve">Los niveles freáticos se midieron mensualmente en los pozos señalados en 4.1.1 a). En el caso de los pozos Candelaria los niveles freáticos se midieron en los cinco pozos (Nº 2, 3, 4, 5, y 6), debido a mejoras que se realizaron en los pozos, se instaló en cada pozo una tubería de PVC, la que permitió introducir el </w:t>
      </w:r>
      <w:proofErr w:type="spellStart"/>
      <w:r>
        <w:t>limnímetro</w:t>
      </w:r>
      <w:proofErr w:type="spellEnd"/>
      <w:r>
        <w:t xml:space="preserve"> sin ninguna dificultad. Cabe hacer notar, que los pozos 4, 5 y 6, ya no se miden, debido a que están secos.</w:t>
      </w:r>
    </w:p>
    <w:p w:rsidR="005D1788" w:rsidRDefault="005D1788" w:rsidP="005D1788">
      <w:pPr>
        <w:tabs>
          <w:tab w:val="left" w:pos="567"/>
        </w:tabs>
        <w:jc w:val="both"/>
      </w:pPr>
    </w:p>
    <w:p w:rsidR="005D1788" w:rsidRDefault="005D1788" w:rsidP="005D1788">
      <w:pPr>
        <w:tabs>
          <w:tab w:val="left" w:pos="567"/>
        </w:tabs>
        <w:jc w:val="both"/>
      </w:pPr>
      <w:r>
        <w:t>c)</w:t>
      </w:r>
      <w:r>
        <w:tab/>
        <w:t>Agua extraída y recirculada</w:t>
      </w:r>
    </w:p>
    <w:p w:rsidR="005D1788" w:rsidRDefault="005D1788" w:rsidP="005D1788">
      <w:pPr>
        <w:jc w:val="both"/>
      </w:pPr>
    </w:p>
    <w:p w:rsidR="005D1788" w:rsidRDefault="005D1788" w:rsidP="005D1788">
      <w:pPr>
        <w:jc w:val="both"/>
      </w:pPr>
      <w:r>
        <w:lastRenderedPageBreak/>
        <w:t>El caudal de agua extraída de pozos CCMC y recirculada se midió continuamente bajo la responsabilidad de Candelaria y se informó mensualmente.</w:t>
      </w:r>
    </w:p>
    <w:p w:rsidR="005D1788" w:rsidRDefault="005D1788" w:rsidP="005D1788">
      <w:pPr>
        <w:jc w:val="both"/>
      </w:pPr>
    </w:p>
    <w:p w:rsidR="005D1788" w:rsidRDefault="005D1788" w:rsidP="005D1788">
      <w:pPr>
        <w:tabs>
          <w:tab w:val="left" w:pos="567"/>
        </w:tabs>
        <w:jc w:val="both"/>
      </w:pPr>
      <w:r>
        <w:t>4.1.2</w:t>
      </w:r>
      <w:r>
        <w:tab/>
      </w:r>
      <w:r>
        <w:rPr>
          <w:u w:val="single"/>
        </w:rPr>
        <w:t>Aguas de recirculación</w:t>
      </w:r>
    </w:p>
    <w:p w:rsidR="005D1788" w:rsidRDefault="005D1788" w:rsidP="005D1788">
      <w:pPr>
        <w:tabs>
          <w:tab w:val="left" w:pos="567"/>
        </w:tabs>
        <w:jc w:val="both"/>
      </w:pPr>
      <w:r>
        <w:br/>
        <w:t>El monitoreo de aguas de recirculación comprende tres puntos de muestreo: en el sector mina WM1, pique WM2 y laguna de clarificación WM3 (Figura 4.1).</w:t>
      </w:r>
    </w:p>
    <w:p w:rsidR="005D1788" w:rsidRDefault="005D1788" w:rsidP="005D1788">
      <w:pPr>
        <w:tabs>
          <w:tab w:val="left" w:pos="567"/>
        </w:tabs>
        <w:jc w:val="both"/>
      </w:pPr>
    </w:p>
    <w:p w:rsidR="005D1788" w:rsidRDefault="005D1788" w:rsidP="005D1788">
      <w:pPr>
        <w:tabs>
          <w:tab w:val="left" w:pos="567"/>
        </w:tabs>
        <w:jc w:val="both"/>
      </w:pPr>
      <w:r>
        <w:t>El muestreo se realizó de acuerdo a los parámetros y frecuencia indicados en la Tabla 4.1.</w:t>
      </w:r>
    </w:p>
    <w:p w:rsidR="005D1788" w:rsidRDefault="005D1788" w:rsidP="005D1788">
      <w:pPr>
        <w:tabs>
          <w:tab w:val="left" w:pos="567"/>
        </w:tabs>
        <w:jc w:val="both"/>
      </w:pPr>
    </w:p>
    <w:p w:rsidR="005D1788" w:rsidRDefault="005D1788" w:rsidP="005D1788">
      <w:pPr>
        <w:tabs>
          <w:tab w:val="left" w:pos="567"/>
        </w:tabs>
        <w:jc w:val="both"/>
        <w:rPr>
          <w:u w:val="single"/>
        </w:rPr>
      </w:pPr>
      <w:r>
        <w:t>4.1.3</w:t>
      </w:r>
      <w:r>
        <w:tab/>
      </w:r>
      <w:r>
        <w:rPr>
          <w:u w:val="single"/>
        </w:rPr>
        <w:t>Procedimiento de muestreo y control de calidad de los análisis en muestras de aguas.</w:t>
      </w:r>
    </w:p>
    <w:p w:rsidR="005D1788" w:rsidRDefault="005D1788" w:rsidP="005D1788">
      <w:pPr>
        <w:tabs>
          <w:tab w:val="left" w:pos="567"/>
        </w:tabs>
        <w:jc w:val="both"/>
      </w:pPr>
    </w:p>
    <w:p w:rsidR="005D1788" w:rsidRDefault="005D1788" w:rsidP="005D1788">
      <w:pPr>
        <w:tabs>
          <w:tab w:val="left" w:pos="567"/>
        </w:tabs>
        <w:jc w:val="both"/>
      </w:pPr>
      <w:r>
        <w:t>a)</w:t>
      </w:r>
      <w:r>
        <w:tab/>
        <w:t>Procedimiento de muestreo</w:t>
      </w:r>
    </w:p>
    <w:p w:rsidR="005D1788" w:rsidRDefault="005D1788" w:rsidP="005D1788">
      <w:pPr>
        <w:tabs>
          <w:tab w:val="left" w:pos="567"/>
        </w:tabs>
        <w:jc w:val="both"/>
      </w:pPr>
    </w:p>
    <w:p w:rsidR="005D1788" w:rsidRDefault="005D1788" w:rsidP="005D1788">
      <w:pPr>
        <w:tabs>
          <w:tab w:val="left" w:pos="567"/>
        </w:tabs>
        <w:jc w:val="both"/>
      </w:pPr>
      <w:r>
        <w:t xml:space="preserve">El programa de monitoreo, toma de muestras, mediciones de nivel freático y mediciones de aforo, se realizó de acuerdo a las normas establecidas para cada caso e indicadas en el Manual de Operaciones, que se actualizó en Agosto de 2004. La toma de muestras de agua,  el tipo de envase, los </w:t>
      </w:r>
      <w:proofErr w:type="spellStart"/>
      <w:r>
        <w:t>preservantes</w:t>
      </w:r>
      <w:proofErr w:type="spellEnd"/>
      <w:r>
        <w:t xml:space="preserve"> y el transporte, se basan en el “Standard </w:t>
      </w:r>
      <w:proofErr w:type="spellStart"/>
      <w:r>
        <w:t>Methods</w:t>
      </w:r>
      <w:proofErr w:type="spellEnd"/>
      <w:r>
        <w:t xml:space="preserve"> </w:t>
      </w:r>
      <w:proofErr w:type="spellStart"/>
      <w:r>
        <w:t>for</w:t>
      </w:r>
      <w:proofErr w:type="spellEnd"/>
      <w:r>
        <w:t xml:space="preserve"> </w:t>
      </w:r>
      <w:proofErr w:type="spellStart"/>
      <w:r>
        <w:t>the</w:t>
      </w:r>
      <w:proofErr w:type="spellEnd"/>
      <w:r>
        <w:t xml:space="preserve"> </w:t>
      </w:r>
      <w:proofErr w:type="spellStart"/>
      <w:r>
        <w:t>Examination</w:t>
      </w:r>
      <w:proofErr w:type="spellEnd"/>
      <w:r>
        <w:t xml:space="preserve"> of </w:t>
      </w:r>
      <w:proofErr w:type="spellStart"/>
      <w:r>
        <w:t>Water</w:t>
      </w:r>
      <w:proofErr w:type="spellEnd"/>
      <w:r>
        <w:t xml:space="preserve"> and </w:t>
      </w:r>
      <w:proofErr w:type="spellStart"/>
      <w:r>
        <w:t>Wastewater</w:t>
      </w:r>
      <w:proofErr w:type="spellEnd"/>
      <w:r>
        <w:t>” de la APHA,  AWWA y WPCF,  Edición 19.</w:t>
      </w:r>
    </w:p>
    <w:p w:rsidR="005D1788" w:rsidRDefault="005D1788" w:rsidP="005D1788">
      <w:pPr>
        <w:tabs>
          <w:tab w:val="left" w:pos="567"/>
        </w:tabs>
        <w:jc w:val="both"/>
      </w:pPr>
    </w:p>
    <w:p w:rsidR="005D1788" w:rsidRDefault="005D1788" w:rsidP="005D1788">
      <w:pPr>
        <w:tabs>
          <w:tab w:val="left" w:pos="567"/>
        </w:tabs>
        <w:jc w:val="both"/>
      </w:pPr>
      <w:r>
        <w:t>b)</w:t>
      </w:r>
      <w:r>
        <w:tab/>
        <w:t>Control de Calidad de los Análisis en Muestra de Agua</w:t>
      </w:r>
    </w:p>
    <w:p w:rsidR="005D1788" w:rsidRDefault="005D1788" w:rsidP="005D1788">
      <w:pPr>
        <w:tabs>
          <w:tab w:val="left" w:pos="567"/>
        </w:tabs>
        <w:jc w:val="both"/>
      </w:pPr>
    </w:p>
    <w:p w:rsidR="005D1788" w:rsidRDefault="005D1788" w:rsidP="005D1788">
      <w:pPr>
        <w:tabs>
          <w:tab w:val="left" w:pos="567"/>
        </w:tabs>
        <w:jc w:val="both"/>
      </w:pPr>
      <w:r>
        <w:t xml:space="preserve">Como parte del Programa de Aseguramiento de Calidad, se contempló realizar el control de calidad de los análisis de las muestras de agua. Durante este año 2008, al igual que en el año anterior, el control </w:t>
      </w:r>
      <w:proofErr w:type="spellStart"/>
      <w:r>
        <w:t>intra</w:t>
      </w:r>
      <w:proofErr w:type="spellEnd"/>
      <w:r>
        <w:t xml:space="preserve"> laboratorio e ínter laboratorio se realizó en el muestreo correspondiente al segundo semestre.</w:t>
      </w:r>
    </w:p>
    <w:p w:rsidR="005D1788" w:rsidRDefault="005D1788" w:rsidP="005D1788">
      <w:pPr>
        <w:tabs>
          <w:tab w:val="left" w:pos="567"/>
        </w:tabs>
        <w:jc w:val="both"/>
      </w:pPr>
    </w:p>
    <w:p w:rsidR="005D1788" w:rsidRDefault="005D1788" w:rsidP="005D1788">
      <w:pPr>
        <w:tabs>
          <w:tab w:val="left" w:pos="567"/>
        </w:tabs>
        <w:jc w:val="both"/>
        <w:rPr>
          <w:b/>
        </w:rPr>
      </w:pPr>
      <w:r>
        <w:rPr>
          <w:b/>
        </w:rPr>
        <w:br w:type="page"/>
      </w:r>
      <w:r>
        <w:rPr>
          <w:b/>
        </w:rPr>
        <w:lastRenderedPageBreak/>
        <w:t xml:space="preserve">Control </w:t>
      </w:r>
      <w:proofErr w:type="spellStart"/>
      <w:r>
        <w:rPr>
          <w:b/>
        </w:rPr>
        <w:t>Intra</w:t>
      </w:r>
      <w:proofErr w:type="spellEnd"/>
      <w:r>
        <w:rPr>
          <w:b/>
        </w:rPr>
        <w:t xml:space="preserve"> laboratorio</w:t>
      </w:r>
    </w:p>
    <w:p w:rsidR="005D1788" w:rsidRDefault="005D1788" w:rsidP="005D1788">
      <w:pPr>
        <w:tabs>
          <w:tab w:val="left" w:pos="567"/>
        </w:tabs>
        <w:jc w:val="both"/>
      </w:pPr>
    </w:p>
    <w:p w:rsidR="005D1788" w:rsidRDefault="005D1788" w:rsidP="005D1788">
      <w:pPr>
        <w:tabs>
          <w:tab w:val="left" w:pos="567"/>
        </w:tabs>
        <w:jc w:val="both"/>
      </w:pPr>
      <w:r>
        <w:t>Para las aguas subterráneas se seleccionó el punto de muestreo con la mayor influencia del proyecto y que corresponde a:</w:t>
      </w:r>
    </w:p>
    <w:p w:rsidR="005D1788" w:rsidRDefault="005D1788" w:rsidP="005D1788">
      <w:pPr>
        <w:tabs>
          <w:tab w:val="left" w:pos="567"/>
        </w:tabs>
        <w:jc w:val="both"/>
      </w:pPr>
    </w:p>
    <w:p w:rsidR="005D1788" w:rsidRDefault="005D1788" w:rsidP="005D1788">
      <w:pPr>
        <w:tabs>
          <w:tab w:val="left" w:pos="567"/>
        </w:tabs>
        <w:jc w:val="both"/>
      </w:pPr>
      <w:r>
        <w:t>Punto WB2 de aguas subterráneas</w:t>
      </w:r>
      <w:proofErr w:type="gramStart"/>
      <w:r>
        <w:t>:  Pozo</w:t>
      </w:r>
      <w:proofErr w:type="gramEnd"/>
      <w:r>
        <w:t xml:space="preserve"> Candelaria</w:t>
      </w:r>
    </w:p>
    <w:p w:rsidR="005D1788" w:rsidRDefault="005D1788" w:rsidP="005D1788">
      <w:pPr>
        <w:tabs>
          <w:tab w:val="left" w:pos="567"/>
        </w:tabs>
        <w:jc w:val="both"/>
      </w:pPr>
    </w:p>
    <w:p w:rsidR="005D1788" w:rsidRDefault="005D1788" w:rsidP="005D1788">
      <w:pPr>
        <w:tabs>
          <w:tab w:val="left" w:pos="567"/>
        </w:tabs>
        <w:jc w:val="both"/>
      </w:pPr>
      <w:r>
        <w:t>En este punto se tomó una muestra duplicada,  denominada WB5,  a la cual se determinaron los mismos parámetros que a WB2,  es decir:</w:t>
      </w:r>
    </w:p>
    <w:p w:rsidR="005D1788" w:rsidRDefault="005D1788" w:rsidP="005D1788">
      <w:pPr>
        <w:tabs>
          <w:tab w:val="left" w:pos="567"/>
        </w:tabs>
        <w:jc w:val="both"/>
      </w:pPr>
    </w:p>
    <w:p w:rsidR="005D1788" w:rsidRDefault="005D1788" w:rsidP="005D1788">
      <w:pPr>
        <w:tabs>
          <w:tab w:val="left" w:pos="567"/>
        </w:tabs>
        <w:jc w:val="both"/>
      </w:pPr>
      <w:r>
        <w:t>-</w:t>
      </w:r>
      <w:r>
        <w:tab/>
        <w:t>Conductividad específica</w:t>
      </w:r>
    </w:p>
    <w:p w:rsidR="005D1788" w:rsidRDefault="005D1788" w:rsidP="005D1788">
      <w:pPr>
        <w:tabs>
          <w:tab w:val="left" w:pos="567"/>
        </w:tabs>
        <w:jc w:val="both"/>
      </w:pPr>
      <w:r>
        <w:t>-</w:t>
      </w:r>
      <w:r>
        <w:tab/>
        <w:t>Boro</w:t>
      </w:r>
    </w:p>
    <w:p w:rsidR="005D1788" w:rsidRDefault="005D1788" w:rsidP="005D1788">
      <w:pPr>
        <w:tabs>
          <w:tab w:val="left" w:pos="567"/>
        </w:tabs>
        <w:jc w:val="both"/>
      </w:pPr>
      <w:r>
        <w:t>-</w:t>
      </w:r>
      <w:r>
        <w:tab/>
        <w:t>Cobre (concentraciones totales)</w:t>
      </w:r>
    </w:p>
    <w:p w:rsidR="005D1788" w:rsidRDefault="005D1788" w:rsidP="005D1788">
      <w:pPr>
        <w:tabs>
          <w:tab w:val="left" w:pos="567"/>
        </w:tabs>
        <w:jc w:val="both"/>
      </w:pPr>
      <w:r>
        <w:t>-</w:t>
      </w:r>
      <w:r>
        <w:tab/>
        <w:t>Hierro (concentraciones totales)</w:t>
      </w:r>
    </w:p>
    <w:p w:rsidR="005D1788" w:rsidRDefault="005D1788" w:rsidP="005D1788">
      <w:pPr>
        <w:tabs>
          <w:tab w:val="left" w:pos="567"/>
        </w:tabs>
        <w:jc w:val="both"/>
      </w:pPr>
      <w:r>
        <w:t>-</w:t>
      </w:r>
      <w:r>
        <w:tab/>
        <w:t>Manganeso (concentraciones totales)</w:t>
      </w:r>
    </w:p>
    <w:p w:rsidR="005D1788" w:rsidRDefault="005D1788" w:rsidP="005D1788">
      <w:pPr>
        <w:tabs>
          <w:tab w:val="left" w:pos="567"/>
        </w:tabs>
        <w:jc w:val="both"/>
      </w:pPr>
      <w:r>
        <w:t>-</w:t>
      </w:r>
      <w:r>
        <w:tab/>
        <w:t>Sólidos Totales Disueltos</w:t>
      </w:r>
    </w:p>
    <w:p w:rsidR="005D1788" w:rsidRDefault="005D1788" w:rsidP="005D1788">
      <w:pPr>
        <w:tabs>
          <w:tab w:val="left" w:pos="567"/>
        </w:tabs>
        <w:jc w:val="both"/>
      </w:pPr>
      <w:r>
        <w:t>-</w:t>
      </w:r>
      <w:r>
        <w:tab/>
        <w:t>Sulfatos</w:t>
      </w:r>
    </w:p>
    <w:p w:rsidR="005D1788" w:rsidRDefault="005D1788" w:rsidP="005D1788">
      <w:pPr>
        <w:tabs>
          <w:tab w:val="left" w:pos="567"/>
        </w:tabs>
        <w:jc w:val="both"/>
      </w:pPr>
    </w:p>
    <w:p w:rsidR="005D1788" w:rsidRDefault="005D1788" w:rsidP="005D1788">
      <w:pPr>
        <w:tabs>
          <w:tab w:val="left" w:pos="567"/>
        </w:tabs>
        <w:jc w:val="both"/>
        <w:rPr>
          <w:b/>
        </w:rPr>
      </w:pPr>
      <w:r>
        <w:rPr>
          <w:b/>
        </w:rPr>
        <w:t>Control Ínter laboratorio</w:t>
      </w:r>
    </w:p>
    <w:p w:rsidR="005D1788" w:rsidRDefault="005D1788" w:rsidP="005D1788">
      <w:pPr>
        <w:tabs>
          <w:tab w:val="left" w:pos="567"/>
        </w:tabs>
        <w:jc w:val="both"/>
      </w:pPr>
    </w:p>
    <w:p w:rsidR="005D1788" w:rsidRDefault="005D1788" w:rsidP="005D1788">
      <w:pPr>
        <w:tabs>
          <w:tab w:val="left" w:pos="567"/>
        </w:tabs>
        <w:jc w:val="both"/>
      </w:pPr>
      <w:r>
        <w:t xml:space="preserve">La verificación de la calidad de los análisis practicados a las muestras de agua del Laboratorio de Análisis Químico de </w:t>
      </w:r>
      <w:proofErr w:type="spellStart"/>
      <w:r>
        <w:t>Dictuc</w:t>
      </w:r>
      <w:proofErr w:type="spellEnd"/>
      <w:r>
        <w:t>, se realizó con el Laboratorio Fundación - Chile.</w:t>
      </w:r>
    </w:p>
    <w:p w:rsidR="005D1788" w:rsidRDefault="005D1788" w:rsidP="005D1788">
      <w:pPr>
        <w:tabs>
          <w:tab w:val="left" w:pos="567"/>
        </w:tabs>
        <w:jc w:val="both"/>
      </w:pPr>
    </w:p>
    <w:p w:rsidR="005D1788" w:rsidRDefault="005D1788" w:rsidP="005D1788">
      <w:pPr>
        <w:tabs>
          <w:tab w:val="left" w:pos="567"/>
          <w:tab w:val="left" w:pos="3402"/>
        </w:tabs>
        <w:jc w:val="both"/>
      </w:pPr>
      <w:r>
        <w:t>El punto seleccionado para este control fue el WB2 y la metodología utilizada consiste en realizar con una muestra de agua (denominada ahora WB5),  el siguiente procedimiento:</w:t>
      </w:r>
    </w:p>
    <w:p w:rsidR="005D1788" w:rsidRDefault="005D1788" w:rsidP="005D1788">
      <w:pPr>
        <w:tabs>
          <w:tab w:val="left" w:pos="567"/>
          <w:tab w:val="left" w:pos="3402"/>
        </w:tabs>
        <w:jc w:val="both"/>
      </w:pPr>
    </w:p>
    <w:p w:rsidR="005D1788" w:rsidRDefault="005D1788" w:rsidP="005D1788">
      <w:pPr>
        <w:tabs>
          <w:tab w:val="left" w:pos="567"/>
          <w:tab w:val="left" w:pos="3402"/>
        </w:tabs>
        <w:jc w:val="both"/>
      </w:pPr>
      <w:r>
        <w:t>-</w:t>
      </w:r>
      <w:r>
        <w:tab/>
        <w:t>Subdividir la muestra en cuatro partes</w:t>
      </w:r>
    </w:p>
    <w:p w:rsidR="005D1788" w:rsidRDefault="005D1788" w:rsidP="005D1788">
      <w:pPr>
        <w:tabs>
          <w:tab w:val="left" w:pos="567"/>
          <w:tab w:val="left" w:pos="3402"/>
        </w:tabs>
        <w:ind w:left="567" w:hanging="567"/>
        <w:jc w:val="both"/>
      </w:pPr>
      <w:r>
        <w:t>-</w:t>
      </w:r>
      <w:r>
        <w:tab/>
        <w:t>Marcar a dos de ellas con cobre,  hierro y manganeso, dejando inalteradas las dos restantes</w:t>
      </w:r>
    </w:p>
    <w:p w:rsidR="005D1788" w:rsidRDefault="005D1788" w:rsidP="005D1788">
      <w:pPr>
        <w:tabs>
          <w:tab w:val="left" w:pos="567"/>
          <w:tab w:val="left" w:pos="3402"/>
        </w:tabs>
        <w:ind w:left="567" w:hanging="567"/>
        <w:jc w:val="both"/>
      </w:pPr>
      <w:r>
        <w:t>-</w:t>
      </w:r>
      <w:r>
        <w:tab/>
        <w:t>Se envían dos muestras,  una marcada y una inalterada a Fundación - Chile</w:t>
      </w:r>
    </w:p>
    <w:p w:rsidR="005D1788" w:rsidRDefault="005D1788" w:rsidP="005D1788">
      <w:pPr>
        <w:tabs>
          <w:tab w:val="left" w:pos="3402"/>
        </w:tabs>
        <w:ind w:left="567" w:hanging="567"/>
        <w:jc w:val="both"/>
      </w:pPr>
      <w:r>
        <w:t>-</w:t>
      </w:r>
      <w:r>
        <w:tab/>
        <w:t>Se analizan en los laboratorios de DICTUC las dos muestras restantes, una marcada y una alterada</w:t>
      </w:r>
    </w:p>
    <w:p w:rsidR="005D1788" w:rsidRDefault="005D1788" w:rsidP="005D1788">
      <w:pPr>
        <w:tabs>
          <w:tab w:val="left" w:pos="3402"/>
        </w:tabs>
        <w:ind w:left="567" w:hanging="567"/>
        <w:jc w:val="both"/>
      </w:pPr>
    </w:p>
    <w:p w:rsidR="005D1788" w:rsidRDefault="005D1788" w:rsidP="005D1788">
      <w:pPr>
        <w:tabs>
          <w:tab w:val="left" w:pos="3402"/>
        </w:tabs>
        <w:ind w:left="567" w:hanging="567"/>
        <w:jc w:val="both"/>
      </w:pPr>
      <w:r>
        <w:t>A las muestras "marcadas" se les adiciona las siguientes cantidades:</w:t>
      </w:r>
    </w:p>
    <w:p w:rsidR="005D1788" w:rsidRDefault="005D1788" w:rsidP="005D1788">
      <w:pPr>
        <w:tabs>
          <w:tab w:val="left" w:pos="3402"/>
        </w:tabs>
        <w:ind w:left="567" w:hanging="567"/>
        <w:jc w:val="both"/>
      </w:pPr>
    </w:p>
    <w:p w:rsidR="005D1788" w:rsidRDefault="005D1788" w:rsidP="005D1788">
      <w:pPr>
        <w:tabs>
          <w:tab w:val="left" w:pos="1134"/>
          <w:tab w:val="left" w:pos="1702"/>
        </w:tabs>
        <w:ind w:left="567" w:hanging="567"/>
        <w:jc w:val="both"/>
      </w:pPr>
      <w:r>
        <w:t>Cobre</w:t>
      </w:r>
      <w:r>
        <w:tab/>
      </w:r>
      <w:r>
        <w:tab/>
        <w:t>:</w:t>
      </w:r>
      <w:r>
        <w:tab/>
        <w:t>0,2 mg/L</w:t>
      </w:r>
    </w:p>
    <w:p w:rsidR="005D1788" w:rsidRDefault="005D1788" w:rsidP="005D1788">
      <w:pPr>
        <w:tabs>
          <w:tab w:val="left" w:pos="1134"/>
          <w:tab w:val="left" w:pos="1702"/>
        </w:tabs>
        <w:ind w:left="567" w:hanging="567"/>
        <w:jc w:val="both"/>
      </w:pPr>
      <w:r>
        <w:t>Hierro</w:t>
      </w:r>
      <w:r>
        <w:tab/>
      </w:r>
      <w:r>
        <w:tab/>
        <w:t>:</w:t>
      </w:r>
      <w:r>
        <w:tab/>
        <w:t>1,0 mg/L</w:t>
      </w:r>
    </w:p>
    <w:p w:rsidR="005D1788" w:rsidRDefault="005D1788" w:rsidP="005D1788">
      <w:pPr>
        <w:tabs>
          <w:tab w:val="left" w:pos="1134"/>
          <w:tab w:val="left" w:pos="1702"/>
        </w:tabs>
        <w:ind w:left="567" w:hanging="567"/>
        <w:jc w:val="both"/>
      </w:pPr>
      <w:r>
        <w:t>Manganeso</w:t>
      </w:r>
      <w:r>
        <w:tab/>
      </w:r>
      <w:r>
        <w:tab/>
        <w:t>:</w:t>
      </w:r>
      <w:r>
        <w:tab/>
        <w:t>0,2 mg/L</w:t>
      </w:r>
    </w:p>
    <w:p w:rsidR="005D1788" w:rsidRDefault="005D1788" w:rsidP="005D1788">
      <w:pPr>
        <w:tabs>
          <w:tab w:val="left" w:pos="567"/>
        </w:tabs>
        <w:jc w:val="both"/>
        <w:sectPr w:rsidR="005D1788">
          <w:footerReference w:type="even" r:id="rId7"/>
          <w:footerReference w:type="default" r:id="rId8"/>
          <w:footerReference w:type="first" r:id="rId9"/>
          <w:pgSz w:w="12242" w:h="15842" w:code="1"/>
          <w:pgMar w:top="1418" w:right="1701" w:bottom="1418" w:left="1701" w:header="34" w:footer="851" w:gutter="0"/>
          <w:cols w:space="720"/>
        </w:sect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r>
        <w:rPr>
          <w:rFonts w:ascii="Arial Narrow" w:hAnsi="Arial Narrow"/>
          <w:b/>
          <w:bCs/>
          <w:noProof/>
          <w:color w:val="000000"/>
          <w:szCs w:val="10"/>
          <w:lang w:val="es-CL" w:eastAsia="es-CL"/>
        </w:rPr>
        <w:drawing>
          <wp:anchor distT="0" distB="0" distL="114300" distR="114300" simplePos="0" relativeHeight="251660288" behindDoc="0" locked="0" layoutInCell="1" allowOverlap="1">
            <wp:simplePos x="0" y="0"/>
            <wp:positionH relativeFrom="column">
              <wp:posOffset>-163195</wp:posOffset>
            </wp:positionH>
            <wp:positionV relativeFrom="paragraph">
              <wp:posOffset>34290</wp:posOffset>
            </wp:positionV>
            <wp:extent cx="8601075" cy="3857625"/>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601075" cy="3857625"/>
                    </a:xfrm>
                    <a:prstGeom prst="rect">
                      <a:avLst/>
                    </a:prstGeom>
                    <a:noFill/>
                  </pic:spPr>
                </pic:pic>
              </a:graphicData>
            </a:graphic>
          </wp:anchor>
        </w:drawing>
      </w: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jc w:val="center"/>
        <w:rPr>
          <w:rFonts w:eastAsia="Arial Unicode MS"/>
          <w:b/>
          <w:bCs/>
          <w:color w:val="000000"/>
          <w:szCs w:val="10"/>
        </w:rPr>
      </w:pPr>
      <w:r>
        <w:rPr>
          <w:b/>
          <w:bCs/>
          <w:color w:val="000000"/>
          <w:szCs w:val="10"/>
        </w:rPr>
        <w:t>FIGURA 4.1</w:t>
      </w:r>
    </w:p>
    <w:p w:rsidR="005D1788" w:rsidRDefault="005D1788" w:rsidP="005D1788">
      <w:pPr>
        <w:jc w:val="center"/>
        <w:rPr>
          <w:b/>
          <w:bCs/>
          <w:color w:val="000000"/>
          <w:szCs w:val="10"/>
        </w:rPr>
      </w:pPr>
      <w:r>
        <w:rPr>
          <w:b/>
          <w:bCs/>
          <w:color w:val="000000"/>
          <w:szCs w:val="10"/>
        </w:rPr>
        <w:t xml:space="preserve">UBICACIÓN DE LOS PUNTOS DE MUESTREOS DE AGUAS SUBTERRÁNEAS y RECIRCULADAS </w:t>
      </w:r>
    </w:p>
    <w:p w:rsidR="005D1788" w:rsidRDefault="005D1788" w:rsidP="005D1788">
      <w:pPr>
        <w:jc w:val="center"/>
        <w:rPr>
          <w:b/>
          <w:bCs/>
          <w:color w:val="000000"/>
          <w:szCs w:val="10"/>
        </w:rPr>
      </w:pPr>
      <w:r>
        <w:rPr>
          <w:b/>
          <w:bCs/>
          <w:color w:val="000000"/>
          <w:szCs w:val="10"/>
        </w:rPr>
        <w:t>COMPAÑÍA CONTRACTUAL MINERA CANDELARIA</w:t>
      </w:r>
    </w:p>
    <w:p w:rsidR="005D1788" w:rsidRDefault="005D1788" w:rsidP="005D1788">
      <w:pPr>
        <w:jc w:val="center"/>
        <w:rPr>
          <w:rFonts w:ascii="Arial Unicode MS" w:hAnsi="Arial Unicode MS"/>
          <w:vanish/>
          <w:color w:val="000000"/>
        </w:rPr>
      </w:pPr>
      <w:r>
        <w:rPr>
          <w:b/>
          <w:bCs/>
          <w:color w:val="000000"/>
          <w:szCs w:val="10"/>
        </w:rPr>
        <w:t>PLAN DE MONITOREO AMBIENTAL</w:t>
      </w:r>
    </w:p>
    <w:p w:rsidR="005D1788" w:rsidRDefault="005D1788" w:rsidP="005D1788">
      <w:pPr>
        <w:tabs>
          <w:tab w:val="left" w:pos="567"/>
        </w:tabs>
        <w:jc w:val="both"/>
        <w:sectPr w:rsidR="005D1788">
          <w:pgSz w:w="15842" w:h="12242" w:orient="landscape" w:code="1"/>
          <w:pgMar w:top="1701" w:right="1418" w:bottom="1701" w:left="1418" w:header="34" w:footer="720" w:gutter="0"/>
          <w:cols w:space="720"/>
        </w:sectPr>
      </w:pPr>
    </w:p>
    <w:p w:rsidR="005D1788" w:rsidRDefault="005D1788" w:rsidP="005D1788">
      <w:pPr>
        <w:jc w:val="center"/>
        <w:rPr>
          <w:b/>
          <w:sz w:val="22"/>
          <w:u w:val="single"/>
        </w:rPr>
      </w:pPr>
      <w:r>
        <w:rPr>
          <w:b/>
          <w:sz w:val="22"/>
          <w:u w:val="single"/>
        </w:rPr>
        <w:lastRenderedPageBreak/>
        <w:t>TABLA 4.1</w:t>
      </w:r>
    </w:p>
    <w:p w:rsidR="005D1788" w:rsidRDefault="005D1788" w:rsidP="005D1788">
      <w:pPr>
        <w:ind w:left="1134" w:hanging="1134"/>
        <w:jc w:val="center"/>
        <w:rPr>
          <w:b/>
          <w:sz w:val="22"/>
          <w:u w:val="single"/>
        </w:rPr>
      </w:pPr>
    </w:p>
    <w:p w:rsidR="005D1788" w:rsidRDefault="005D1788" w:rsidP="005D1788">
      <w:pPr>
        <w:ind w:left="1134" w:hanging="1134"/>
        <w:jc w:val="center"/>
        <w:rPr>
          <w:b/>
          <w:sz w:val="18"/>
        </w:rPr>
      </w:pPr>
      <w:r>
        <w:rPr>
          <w:b/>
          <w:sz w:val="18"/>
        </w:rPr>
        <w:t>PROGRAMA DE MONITOREO TERRESTRE COMPAÑÍA MINERA CANDELARIA</w:t>
      </w:r>
    </w:p>
    <w:p w:rsidR="005D1788" w:rsidRDefault="005D1788" w:rsidP="005D1788">
      <w:pPr>
        <w:ind w:left="1134" w:hanging="1134"/>
        <w:jc w:val="center"/>
        <w:rPr>
          <w:b/>
          <w:sz w:val="18"/>
        </w:rPr>
      </w:pPr>
    </w:p>
    <w:p w:rsidR="005D1788" w:rsidRDefault="005D1788" w:rsidP="005D1788">
      <w:pPr>
        <w:ind w:left="1134" w:hanging="1134"/>
        <w:jc w:val="center"/>
        <w:rPr>
          <w:b/>
          <w:sz w:val="18"/>
        </w:rPr>
      </w:pPr>
      <w:r>
        <w:rPr>
          <w:b/>
          <w:sz w:val="18"/>
        </w:rPr>
        <w:t xml:space="preserve">MUESTREO DE AGUAS SUBTERRÁNEAS Y RECIRCULADAS </w:t>
      </w:r>
    </w:p>
    <w:p w:rsidR="005D1788" w:rsidRDefault="005D1788" w:rsidP="005D1788">
      <w:pPr>
        <w:ind w:left="1134" w:hanging="1134"/>
        <w:jc w:val="center"/>
        <w:rPr>
          <w:b/>
          <w:sz w:val="18"/>
        </w:rPr>
      </w:pPr>
      <w:r>
        <w:rPr>
          <w:b/>
          <w:sz w:val="18"/>
        </w:rPr>
        <w:t>PARÁMETROS ANALIZADOS Y FRECUENCIA DE MUESTREO</w:t>
      </w:r>
    </w:p>
    <w:p w:rsidR="005D1788" w:rsidRDefault="005D1788" w:rsidP="005D1788">
      <w:pPr>
        <w:rPr>
          <w:b/>
          <w:u w:val="single"/>
        </w:rPr>
      </w:pPr>
    </w:p>
    <w:tbl>
      <w:tblPr>
        <w:tblW w:w="0" w:type="auto"/>
        <w:tblInd w:w="1276" w:type="dxa"/>
        <w:tblLayout w:type="fixed"/>
        <w:tblCellMar>
          <w:left w:w="70" w:type="dxa"/>
          <w:right w:w="70" w:type="dxa"/>
        </w:tblCellMar>
        <w:tblLook w:val="0000"/>
      </w:tblPr>
      <w:tblGrid>
        <w:gridCol w:w="2905"/>
        <w:gridCol w:w="1418"/>
        <w:gridCol w:w="2211"/>
      </w:tblGrid>
      <w:tr w:rsidR="005D1788" w:rsidTr="00403119">
        <w:tblPrEx>
          <w:tblCellMar>
            <w:top w:w="0" w:type="dxa"/>
            <w:bottom w:w="0" w:type="dxa"/>
          </w:tblCellMar>
        </w:tblPrEx>
        <w:trPr>
          <w:cantSplit/>
        </w:trPr>
        <w:tc>
          <w:tcPr>
            <w:tcW w:w="2905" w:type="dxa"/>
            <w:tcBorders>
              <w:top w:val="single" w:sz="12" w:space="0" w:color="auto"/>
              <w:left w:val="single" w:sz="12" w:space="0" w:color="auto"/>
              <w:bottom w:val="single" w:sz="6" w:space="0" w:color="auto"/>
              <w:right w:val="single" w:sz="6" w:space="0" w:color="auto"/>
            </w:tcBorders>
            <w:vAlign w:val="center"/>
          </w:tcPr>
          <w:p w:rsidR="005D1788" w:rsidRDefault="005D1788" w:rsidP="00403119">
            <w:pPr>
              <w:tabs>
                <w:tab w:val="left" w:pos="284"/>
              </w:tabs>
              <w:ind w:left="2694" w:hanging="2694"/>
              <w:jc w:val="center"/>
              <w:rPr>
                <w:b/>
                <w:bCs/>
                <w:sz w:val="18"/>
              </w:rPr>
            </w:pPr>
            <w:r>
              <w:rPr>
                <w:b/>
                <w:bCs/>
                <w:sz w:val="18"/>
              </w:rPr>
              <w:t>PARAMETRO</w:t>
            </w:r>
          </w:p>
        </w:tc>
        <w:tc>
          <w:tcPr>
            <w:tcW w:w="1418" w:type="dxa"/>
            <w:tcBorders>
              <w:top w:val="single" w:sz="12" w:space="0" w:color="auto"/>
              <w:left w:val="single" w:sz="6" w:space="0" w:color="auto"/>
              <w:bottom w:val="single" w:sz="6" w:space="0" w:color="auto"/>
              <w:right w:val="single" w:sz="6" w:space="0" w:color="auto"/>
            </w:tcBorders>
            <w:vAlign w:val="center"/>
          </w:tcPr>
          <w:p w:rsidR="005D1788" w:rsidRDefault="005D1788" w:rsidP="00403119">
            <w:pPr>
              <w:ind w:left="1134" w:hanging="1134"/>
              <w:jc w:val="center"/>
              <w:rPr>
                <w:b/>
                <w:bCs/>
                <w:sz w:val="18"/>
              </w:rPr>
            </w:pPr>
            <w:r>
              <w:rPr>
                <w:b/>
                <w:bCs/>
                <w:sz w:val="18"/>
              </w:rPr>
              <w:t>UNIDAD</w:t>
            </w:r>
          </w:p>
        </w:tc>
        <w:tc>
          <w:tcPr>
            <w:tcW w:w="2211" w:type="dxa"/>
            <w:tcBorders>
              <w:top w:val="single" w:sz="12" w:space="0" w:color="auto"/>
              <w:left w:val="single" w:sz="6" w:space="0" w:color="auto"/>
              <w:bottom w:val="single" w:sz="6" w:space="0" w:color="auto"/>
              <w:right w:val="single" w:sz="6" w:space="0" w:color="auto"/>
            </w:tcBorders>
            <w:vAlign w:val="center"/>
          </w:tcPr>
          <w:p w:rsidR="005D1788" w:rsidRDefault="005D1788" w:rsidP="00403119">
            <w:pPr>
              <w:ind w:left="1134" w:hanging="1134"/>
              <w:jc w:val="center"/>
              <w:rPr>
                <w:b/>
                <w:bCs/>
                <w:sz w:val="18"/>
              </w:rPr>
            </w:pPr>
            <w:r>
              <w:rPr>
                <w:b/>
                <w:bCs/>
                <w:sz w:val="18"/>
              </w:rPr>
              <w:t>FRECUENCIA</w:t>
            </w:r>
          </w:p>
          <w:p w:rsidR="005D1788" w:rsidRDefault="005D1788" w:rsidP="00403119">
            <w:pPr>
              <w:ind w:left="1134" w:hanging="1134"/>
              <w:jc w:val="center"/>
              <w:rPr>
                <w:b/>
                <w:bCs/>
                <w:sz w:val="18"/>
              </w:rPr>
            </w:pPr>
            <w:r>
              <w:rPr>
                <w:b/>
                <w:bCs/>
                <w:sz w:val="18"/>
              </w:rPr>
              <w:t>MUESTREO</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 xml:space="preserve">a) </w:t>
            </w:r>
            <w:r>
              <w:rPr>
                <w:sz w:val="18"/>
              </w:rPr>
              <w:tab/>
              <w:t>Análisis Físico - Químico</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Aluminio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Amonio como N</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Arsénico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Bario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Berilio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 xml:space="preserve">Boro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Cadmio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Cianuro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Cloruro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Cobalto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Cobre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Cromo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Detergentes como SAAM</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Fenoles</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Flúor</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right w:val="single" w:sz="6" w:space="0" w:color="auto"/>
            </w:tcBorders>
          </w:tcPr>
          <w:p w:rsidR="005D1788" w:rsidRDefault="005D1788" w:rsidP="00403119">
            <w:pPr>
              <w:tabs>
                <w:tab w:val="left" w:pos="284"/>
              </w:tabs>
              <w:ind w:left="2694" w:hanging="2694"/>
              <w:rPr>
                <w:sz w:val="18"/>
              </w:rPr>
            </w:pPr>
            <w:r>
              <w:rPr>
                <w:sz w:val="18"/>
              </w:rPr>
              <w:tab/>
              <w:t>Hierro (*)</w:t>
            </w:r>
          </w:p>
        </w:tc>
        <w:tc>
          <w:tcPr>
            <w:tcW w:w="1418" w:type="dxa"/>
            <w:tcBorders>
              <w:top w:val="single" w:sz="6" w:space="0" w:color="auto"/>
              <w:left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Litio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Magnesio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Manganeso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Mercurio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Molibdeno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Níquel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Nitrato como N</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Nitrito como N</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Plata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Plomo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Selenio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Sodio Porcentual</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Sólidos Totales Disueltos</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Sulfato</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Vanadio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Cinc (*)</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Conductividad Específica</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µ</w:t>
            </w:r>
            <w:proofErr w:type="spellStart"/>
            <w:r>
              <w:rPr>
                <w:sz w:val="18"/>
              </w:rPr>
              <w:t>mho</w:t>
            </w:r>
            <w:proofErr w:type="spellEnd"/>
            <w:r>
              <w:rPr>
                <w:sz w:val="18"/>
              </w:rPr>
              <w:t>/cm</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pH</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Oxígeno Disuelto</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mg/L</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Temperatura</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ºC</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Semestral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Color</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lang w:val="en-US"/>
              </w:rPr>
            </w:pPr>
            <w:proofErr w:type="spellStart"/>
            <w:r>
              <w:rPr>
                <w:sz w:val="18"/>
                <w:lang w:val="en-US"/>
              </w:rPr>
              <w:t>Escala</w:t>
            </w:r>
            <w:proofErr w:type="spellEnd"/>
            <w:r>
              <w:rPr>
                <w:sz w:val="18"/>
                <w:lang w:val="en-US"/>
              </w:rPr>
              <w:t xml:space="preserve">  Pt-Co</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t>Turbiedad</w:t>
            </w:r>
            <w:r>
              <w:rPr>
                <w:sz w:val="18"/>
              </w:rPr>
              <w:tab/>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NTU</w:t>
            </w: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b)</w:t>
            </w:r>
            <w:r>
              <w:rPr>
                <w:sz w:val="18"/>
              </w:rPr>
              <w:tab/>
              <w:t>Análisis Microbiológico</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284"/>
              </w:tabs>
              <w:ind w:left="2694" w:hanging="2694"/>
              <w:rPr>
                <w:sz w:val="18"/>
              </w:rPr>
            </w:pPr>
            <w:r>
              <w:rPr>
                <w:sz w:val="18"/>
              </w:rPr>
              <w:tab/>
            </w:r>
            <w:proofErr w:type="spellStart"/>
            <w:r>
              <w:rPr>
                <w:sz w:val="18"/>
              </w:rPr>
              <w:t>Coliformes</w:t>
            </w:r>
            <w:proofErr w:type="spellEnd"/>
            <w:r>
              <w:rPr>
                <w:sz w:val="18"/>
              </w:rPr>
              <w:t xml:space="preserve"> Fecales</w:t>
            </w:r>
          </w:p>
        </w:tc>
        <w:tc>
          <w:tcPr>
            <w:tcW w:w="1418" w:type="dxa"/>
            <w:tcBorders>
              <w:top w:val="single" w:sz="6" w:space="0" w:color="auto"/>
              <w:left w:val="single" w:sz="6" w:space="0" w:color="auto"/>
              <w:bottom w:val="single" w:sz="6" w:space="0" w:color="auto"/>
              <w:right w:val="single" w:sz="6" w:space="0" w:color="auto"/>
            </w:tcBorders>
          </w:tcPr>
          <w:p w:rsidR="005D1788" w:rsidRDefault="005D1788" w:rsidP="00403119">
            <w:pPr>
              <w:ind w:left="1134" w:hanging="1134"/>
              <w:jc w:val="center"/>
              <w:rPr>
                <w:sz w:val="18"/>
              </w:rPr>
            </w:pPr>
            <w:r>
              <w:rPr>
                <w:sz w:val="18"/>
              </w:rPr>
              <w:t xml:space="preserve">NMP/100 </w:t>
            </w:r>
            <w:proofErr w:type="spellStart"/>
            <w:r>
              <w:rPr>
                <w:sz w:val="18"/>
              </w:rPr>
              <w:t>mL</w:t>
            </w:r>
            <w:proofErr w:type="spellEnd"/>
          </w:p>
        </w:tc>
        <w:tc>
          <w:tcPr>
            <w:tcW w:w="2211" w:type="dxa"/>
            <w:tcBorders>
              <w:top w:val="single" w:sz="6" w:space="0" w:color="auto"/>
              <w:left w:val="single" w:sz="6" w:space="0" w:color="auto"/>
              <w:bottom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right w:val="single" w:sz="6" w:space="0" w:color="auto"/>
            </w:tcBorders>
          </w:tcPr>
          <w:p w:rsidR="005D1788" w:rsidRDefault="005D1788" w:rsidP="00403119">
            <w:pPr>
              <w:tabs>
                <w:tab w:val="left" w:pos="284"/>
              </w:tabs>
              <w:ind w:left="2694" w:hanging="2694"/>
              <w:rPr>
                <w:sz w:val="18"/>
              </w:rPr>
            </w:pPr>
            <w:r>
              <w:rPr>
                <w:sz w:val="18"/>
              </w:rPr>
              <w:tab/>
            </w:r>
            <w:proofErr w:type="spellStart"/>
            <w:r>
              <w:rPr>
                <w:sz w:val="18"/>
              </w:rPr>
              <w:t>Coliformes</w:t>
            </w:r>
            <w:proofErr w:type="spellEnd"/>
            <w:r>
              <w:rPr>
                <w:sz w:val="18"/>
              </w:rPr>
              <w:t xml:space="preserve"> Totales</w:t>
            </w:r>
          </w:p>
        </w:tc>
        <w:tc>
          <w:tcPr>
            <w:tcW w:w="1418" w:type="dxa"/>
            <w:tcBorders>
              <w:top w:val="single" w:sz="6" w:space="0" w:color="auto"/>
              <w:left w:val="single" w:sz="6" w:space="0" w:color="auto"/>
              <w:right w:val="single" w:sz="6" w:space="0" w:color="auto"/>
            </w:tcBorders>
          </w:tcPr>
          <w:p w:rsidR="005D1788" w:rsidRDefault="005D1788" w:rsidP="00403119">
            <w:pPr>
              <w:ind w:left="1134" w:hanging="1134"/>
              <w:jc w:val="center"/>
              <w:rPr>
                <w:sz w:val="18"/>
              </w:rPr>
            </w:pPr>
            <w:r>
              <w:rPr>
                <w:sz w:val="18"/>
              </w:rPr>
              <w:t xml:space="preserve">NMP/100 </w:t>
            </w:r>
            <w:proofErr w:type="spellStart"/>
            <w:r>
              <w:rPr>
                <w:sz w:val="18"/>
              </w:rPr>
              <w:t>mL</w:t>
            </w:r>
            <w:proofErr w:type="spellEnd"/>
          </w:p>
        </w:tc>
        <w:tc>
          <w:tcPr>
            <w:tcW w:w="2211" w:type="dxa"/>
            <w:tcBorders>
              <w:top w:val="single" w:sz="6" w:space="0" w:color="auto"/>
              <w:left w:val="single" w:sz="6" w:space="0" w:color="auto"/>
              <w:right w:val="single" w:sz="12" w:space="0" w:color="auto"/>
            </w:tcBorders>
          </w:tcPr>
          <w:p w:rsidR="005D1788" w:rsidRDefault="005D1788" w:rsidP="00403119">
            <w:pPr>
              <w:ind w:left="1134" w:hanging="1134"/>
              <w:jc w:val="center"/>
              <w:rPr>
                <w:sz w:val="18"/>
              </w:rPr>
            </w:pPr>
            <w:r>
              <w:rPr>
                <w:sz w:val="18"/>
              </w:rPr>
              <w:t>Anual</w:t>
            </w:r>
          </w:p>
        </w:tc>
      </w:tr>
      <w:tr w:rsidR="005D1788" w:rsidTr="00403119">
        <w:tblPrEx>
          <w:tblCellMar>
            <w:top w:w="0" w:type="dxa"/>
            <w:bottom w:w="0" w:type="dxa"/>
          </w:tblCellMar>
        </w:tblPrEx>
        <w:trPr>
          <w:cantSplit/>
        </w:trPr>
        <w:tc>
          <w:tcPr>
            <w:tcW w:w="2905" w:type="dxa"/>
            <w:tcBorders>
              <w:top w:val="single" w:sz="6" w:space="0" w:color="auto"/>
              <w:left w:val="single" w:sz="12" w:space="0" w:color="auto"/>
              <w:bottom w:val="single" w:sz="12" w:space="0" w:color="auto"/>
              <w:right w:val="single" w:sz="6" w:space="0" w:color="auto"/>
            </w:tcBorders>
          </w:tcPr>
          <w:p w:rsidR="005D1788" w:rsidRDefault="005D1788" w:rsidP="00403119">
            <w:pPr>
              <w:tabs>
                <w:tab w:val="left" w:pos="284"/>
              </w:tabs>
              <w:ind w:left="2694" w:hanging="2694"/>
              <w:rPr>
                <w:sz w:val="18"/>
              </w:rPr>
            </w:pPr>
            <w:r>
              <w:rPr>
                <w:sz w:val="18"/>
              </w:rPr>
              <w:t>c)</w:t>
            </w:r>
            <w:r>
              <w:rPr>
                <w:sz w:val="18"/>
              </w:rPr>
              <w:tab/>
              <w:t>Nivel Freático (**)</w:t>
            </w:r>
          </w:p>
        </w:tc>
        <w:tc>
          <w:tcPr>
            <w:tcW w:w="1418" w:type="dxa"/>
            <w:tcBorders>
              <w:top w:val="single" w:sz="6" w:space="0" w:color="auto"/>
              <w:left w:val="single" w:sz="6" w:space="0" w:color="auto"/>
              <w:bottom w:val="single" w:sz="12" w:space="0" w:color="auto"/>
              <w:right w:val="single" w:sz="6" w:space="0" w:color="auto"/>
            </w:tcBorders>
          </w:tcPr>
          <w:p w:rsidR="005D1788" w:rsidRDefault="005D1788" w:rsidP="00403119">
            <w:pPr>
              <w:ind w:left="1134" w:hanging="1134"/>
              <w:jc w:val="center"/>
              <w:rPr>
                <w:sz w:val="18"/>
              </w:rPr>
            </w:pPr>
            <w:r>
              <w:rPr>
                <w:sz w:val="18"/>
              </w:rPr>
              <w:t>m</w:t>
            </w:r>
          </w:p>
        </w:tc>
        <w:tc>
          <w:tcPr>
            <w:tcW w:w="2211" w:type="dxa"/>
            <w:tcBorders>
              <w:top w:val="single" w:sz="6" w:space="0" w:color="auto"/>
              <w:left w:val="single" w:sz="6" w:space="0" w:color="auto"/>
              <w:bottom w:val="single" w:sz="12" w:space="0" w:color="auto"/>
              <w:right w:val="single" w:sz="12" w:space="0" w:color="auto"/>
            </w:tcBorders>
          </w:tcPr>
          <w:p w:rsidR="005D1788" w:rsidRDefault="005D1788" w:rsidP="00403119">
            <w:pPr>
              <w:ind w:left="1134" w:hanging="1134"/>
              <w:jc w:val="center"/>
              <w:rPr>
                <w:sz w:val="18"/>
              </w:rPr>
            </w:pPr>
            <w:r>
              <w:rPr>
                <w:sz w:val="18"/>
              </w:rPr>
              <w:t>Mensual</w:t>
            </w:r>
          </w:p>
        </w:tc>
      </w:tr>
    </w:tbl>
    <w:p w:rsidR="005D1788" w:rsidRDefault="005D1788" w:rsidP="005D1788">
      <w:pPr>
        <w:tabs>
          <w:tab w:val="left" w:pos="1134"/>
        </w:tabs>
        <w:jc w:val="both"/>
        <w:rPr>
          <w:sz w:val="16"/>
        </w:rPr>
      </w:pPr>
      <w:r>
        <w:rPr>
          <w:sz w:val="16"/>
        </w:rPr>
        <w:tab/>
        <w:t>(*)   Concentraciones Totales</w:t>
      </w:r>
    </w:p>
    <w:p w:rsidR="005D1788" w:rsidRDefault="005D1788" w:rsidP="005D1788">
      <w:pPr>
        <w:tabs>
          <w:tab w:val="left" w:pos="1134"/>
        </w:tabs>
        <w:jc w:val="both"/>
      </w:pPr>
      <w:r>
        <w:rPr>
          <w:sz w:val="16"/>
        </w:rPr>
        <w:tab/>
        <w:t>(**)  Sólo se mide en aguas subterráneas.</w:t>
      </w:r>
    </w:p>
    <w:p w:rsidR="005D1788" w:rsidRDefault="005D1788" w:rsidP="005D1788">
      <w:pPr>
        <w:ind w:left="1134" w:hanging="1134"/>
        <w:jc w:val="center"/>
        <w:rPr>
          <w:b/>
          <w:u w:val="single"/>
        </w:rPr>
        <w:sectPr w:rsidR="005D1788">
          <w:pgSz w:w="12242" w:h="15842" w:code="1"/>
          <w:pgMar w:top="1418" w:right="1701" w:bottom="1418" w:left="1701" w:header="34" w:footer="720" w:gutter="0"/>
          <w:cols w:space="720"/>
        </w:sectPr>
      </w:pPr>
    </w:p>
    <w:p w:rsidR="005D1788" w:rsidRDefault="005D1788" w:rsidP="005D1788">
      <w:pPr>
        <w:tabs>
          <w:tab w:val="left" w:pos="567"/>
          <w:tab w:val="left" w:pos="1134"/>
        </w:tabs>
        <w:jc w:val="both"/>
        <w:rPr>
          <w:b/>
        </w:rPr>
      </w:pPr>
      <w:r>
        <w:rPr>
          <w:b/>
        </w:rPr>
        <w:lastRenderedPageBreak/>
        <w:t>4.2</w:t>
      </w:r>
      <w:r>
        <w:rPr>
          <w:b/>
        </w:rPr>
        <w:tab/>
        <w:t>Calidad del Aire y Meteorología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El monitoreo de calidad de aire y meteorología comprendió el muestreo de material </w:t>
      </w:r>
      <w:proofErr w:type="spellStart"/>
      <w:r>
        <w:t>particulado</w:t>
      </w:r>
      <w:proofErr w:type="spellEnd"/>
      <w:r>
        <w:t xml:space="preserve"> respirable (PM10), polvo </w:t>
      </w:r>
      <w:proofErr w:type="spellStart"/>
      <w:r>
        <w:t>sedimentable</w:t>
      </w:r>
      <w:proofErr w:type="spellEnd"/>
      <w:r>
        <w:t xml:space="preserve"> (PS) y la determinación de algunas variables meteorológicas, como la velocidad y dirección del viento.</w:t>
      </w:r>
    </w:p>
    <w:p w:rsidR="005D1788" w:rsidRDefault="005D1788" w:rsidP="005D1788">
      <w:pPr>
        <w:tabs>
          <w:tab w:val="left" w:pos="567"/>
          <w:tab w:val="left" w:pos="1134"/>
        </w:tabs>
        <w:jc w:val="both"/>
      </w:pPr>
    </w:p>
    <w:p w:rsidR="005D1788" w:rsidRDefault="005D1788" w:rsidP="005D1788">
      <w:pPr>
        <w:tabs>
          <w:tab w:val="left" w:pos="567"/>
          <w:tab w:val="left" w:pos="1134"/>
        </w:tabs>
        <w:jc w:val="both"/>
        <w:rPr>
          <w:u w:val="single"/>
        </w:rPr>
      </w:pPr>
      <w:r>
        <w:t>4.2.1</w:t>
      </w:r>
      <w:r>
        <w:tab/>
      </w:r>
      <w:r>
        <w:rPr>
          <w:u w:val="single"/>
        </w:rPr>
        <w:t xml:space="preserve">Material </w:t>
      </w:r>
      <w:proofErr w:type="spellStart"/>
      <w:r>
        <w:rPr>
          <w:u w:val="single"/>
        </w:rPr>
        <w:t>particulado</w:t>
      </w:r>
      <w:proofErr w:type="spellEnd"/>
      <w:r>
        <w:rPr>
          <w:u w:val="single"/>
        </w:rPr>
        <w:t xml:space="preserve"> respirable (PM10)</w:t>
      </w:r>
    </w:p>
    <w:p w:rsidR="005D1788" w:rsidRDefault="005D1788" w:rsidP="005D1788">
      <w:pPr>
        <w:tabs>
          <w:tab w:val="left" w:pos="567"/>
          <w:tab w:val="left" w:pos="1134"/>
        </w:tabs>
        <w:jc w:val="both"/>
      </w:pPr>
    </w:p>
    <w:p w:rsidR="005D1788" w:rsidRDefault="005D1788" w:rsidP="005D1788">
      <w:pPr>
        <w:tabs>
          <w:tab w:val="left" w:pos="567"/>
          <w:tab w:val="left" w:pos="1702"/>
        </w:tabs>
        <w:jc w:val="both"/>
      </w:pPr>
      <w:r>
        <w:t xml:space="preserve">De acuerdo al programa de monitoreo terrestre establecido en conjunto con las autoridades (Servicio de Salud Atacama, SAG, SERNAGEOMIN y CONAMA) se muestreó PM10 en las estaciones Tierra Amarilla (Figura 4.2) y Caldera, ya que estación Mina dejó de ser parte de programa de seguimiento de calidad del aire a partir de Enero de 1999. </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Para realizar los </w:t>
      </w:r>
      <w:proofErr w:type="spellStart"/>
      <w:r>
        <w:t>monitoreos</w:t>
      </w:r>
      <w:proofErr w:type="spellEnd"/>
      <w:r>
        <w:t xml:space="preserve"> se acondicionaron y pesaron los filtros antes y después del muestreo, en una sala con presión positiva, temperatura de 25ºC y humedad relativa de 30%. El muestreo se realizó con </w:t>
      </w:r>
      <w:proofErr w:type="spellStart"/>
      <w:r>
        <w:t>muestreadores</w:t>
      </w:r>
      <w:proofErr w:type="spellEnd"/>
      <w:r>
        <w:t xml:space="preserve"> de gran volumen, provistos de un cabezal selectivo, que permite sólo recolectar el material </w:t>
      </w:r>
      <w:proofErr w:type="spellStart"/>
      <w:r>
        <w:t>particulado</w:t>
      </w:r>
      <w:proofErr w:type="spellEnd"/>
      <w:r>
        <w:t xml:space="preserve"> que tiene un diámetro aerodinámico inferior a 10 micrones. Este equipo también posee un controlador de flujo volumétrico,  estado del arte, que permite mantener constante el flujo de muestreo durante las 24 horas y por último, tiene un programador digital que sirve para fijar la hora y el día de comienzo y término de los muestreos.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 frecuencia de muestreo usada fue de un muestreo de 24 horas cada tres días, o sea, por lo general se obtienen diez muestras al mes, de las cuales dos son enviadas al Laboratorio Químico para la determinación del contenido de arsénico y dos para SiO</w:t>
      </w:r>
      <w:r>
        <w:rPr>
          <w:vertAlign w:val="subscript"/>
        </w:rPr>
        <w:t>2</w:t>
      </w:r>
      <w:r>
        <w:t xml:space="preserve"> libre.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Cabe hacer notar que los filtros usados para los muestreos normales son de </w:t>
      </w:r>
      <w:proofErr w:type="spellStart"/>
      <w:r>
        <w:t>microfibra</w:t>
      </w:r>
      <w:proofErr w:type="spellEnd"/>
      <w:r>
        <w:t xml:space="preserve"> de cuarzo,  salvo cuando se quiere determinar el contenido de SiO</w:t>
      </w:r>
      <w:r>
        <w:rPr>
          <w:vertAlign w:val="subscript"/>
        </w:rPr>
        <w:t>2</w:t>
      </w:r>
      <w:r>
        <w:t xml:space="preserve"> libre, que son de celulosa.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Para asegurar la calidad de los datos, todos los meses se </w:t>
      </w:r>
      <w:proofErr w:type="gramStart"/>
      <w:r>
        <w:t>realizó</w:t>
      </w:r>
      <w:proofErr w:type="gramEnd"/>
      <w:r>
        <w:t xml:space="preserve"> una limpieza total al </w:t>
      </w:r>
      <w:proofErr w:type="spellStart"/>
      <w:r>
        <w:t>muestreador</w:t>
      </w:r>
      <w:proofErr w:type="spellEnd"/>
      <w:r>
        <w:t>, lubricando con silicona la placa de impacto donde quedan retenidas las partículas mayores de diez micrones. Cada dos meses se cambiaron los carbones del motor y una vez al año se realizó un control del flujo de muestreo con un calibrador.</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4.2.2</w:t>
      </w:r>
      <w:r>
        <w:tab/>
      </w:r>
      <w:r>
        <w:rPr>
          <w:u w:val="single"/>
        </w:rPr>
        <w:t xml:space="preserve">Polvo </w:t>
      </w:r>
      <w:proofErr w:type="spellStart"/>
      <w:r>
        <w:rPr>
          <w:u w:val="single"/>
        </w:rPr>
        <w:t>Sedimentable</w:t>
      </w:r>
      <w:proofErr w:type="spellEnd"/>
      <w:r>
        <w:rPr>
          <w:u w:val="single"/>
        </w:rPr>
        <w:t xml:space="preserve"> (PS)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Por definición el polvo </w:t>
      </w:r>
      <w:proofErr w:type="spellStart"/>
      <w:r>
        <w:t>sedimentable</w:t>
      </w:r>
      <w:proofErr w:type="spellEnd"/>
      <w:r>
        <w:t xml:space="preserve"> son partículas que tienen un diámetro aerodinámico mayor o igual a 100 micrones,  y causan por lo general problemas de suciedad en el aire ambiente y aunque no está un 100% comprobado,  pueden causar algunos problemas de crecimiento a algunas especies en la agricultura.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Para determinar los niveles de PS se instalaron colectores en dos lugares en el área que cubre la mina y sectores del valle (Figura 4.2);  y en un lugar en el puerto de embarque de concentrado en Caldera.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 identificación de los lugares en el área que cubre la mina es la siguiente: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PS3</w:t>
      </w:r>
      <w:r>
        <w:tab/>
        <w:t>:</w:t>
      </w:r>
      <w:r>
        <w:tab/>
      </w:r>
      <w:proofErr w:type="spellStart"/>
      <w:r>
        <w:t>Nantoco</w:t>
      </w:r>
      <w:proofErr w:type="spellEnd"/>
    </w:p>
    <w:p w:rsidR="005D1788" w:rsidRDefault="005D1788" w:rsidP="005D1788">
      <w:pPr>
        <w:tabs>
          <w:tab w:val="left" w:pos="567"/>
          <w:tab w:val="left" w:pos="1134"/>
        </w:tabs>
        <w:jc w:val="both"/>
      </w:pPr>
      <w:r>
        <w:t>PS4</w:t>
      </w:r>
      <w:r>
        <w:tab/>
        <w:t>:</w:t>
      </w:r>
      <w:r>
        <w:tab/>
        <w:t>Sector mina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 identificación del lugar en el puerto de embarque de concentrado en Caldera es: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PS6</w:t>
      </w:r>
      <w:r>
        <w:tab/>
        <w:t>:</w:t>
      </w:r>
      <w:r>
        <w:tab/>
        <w:t>Caldera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El tiempo de exposición de los colectores es de treinta días, luego, las muestras son enviadas al Laboratorio Químico para ser analizadas por sólidos totales (ST), arsénico (As), cobre (Cu), hierro (Fe) y sílice cristalizada (SiO</w:t>
      </w:r>
      <w:r>
        <w:rPr>
          <w:vertAlign w:val="subscript"/>
        </w:rPr>
        <w:t>2</w:t>
      </w:r>
      <w:r>
        <w:t xml:space="preserve"> libre).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4.2.3</w:t>
      </w:r>
      <w:r>
        <w:tab/>
      </w:r>
      <w:r>
        <w:rPr>
          <w:u w:val="single"/>
        </w:rPr>
        <w:t>Meteorología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De acuerdo al programa de monitoreo se midió la velocidad y dirección del viento en Tierra Amarilla y Caldera. Adicionalmente, Minera Candelaria posee una estación en la mina, cuyos resultados se incluyen en el presente informe.</w:t>
      </w:r>
    </w:p>
    <w:p w:rsidR="005D1788" w:rsidRDefault="005D1788" w:rsidP="005D1788">
      <w:pPr>
        <w:tabs>
          <w:tab w:val="left" w:pos="567"/>
          <w:tab w:val="left" w:pos="1134"/>
        </w:tabs>
        <w:jc w:val="both"/>
      </w:pPr>
      <w:r>
        <w:br/>
        <w:t>En Figura 4.2 se muestra la ubicación de los lugares,  los cuales se denominan TAMA (Tierra Amarilla),  MINA (Mina Candelaria).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 estación ubicada en el puerto de embarque de concentrado en Caldera se denomina CALDERA.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El monitoreo es continuo y los datos son almacenados en </w:t>
      </w:r>
      <w:proofErr w:type="spellStart"/>
      <w:r>
        <w:t>datalogger</w:t>
      </w:r>
      <w:proofErr w:type="spellEnd"/>
      <w:r>
        <w:t>,  para su posterior procesamiento. Cabe hacer notar, que en estación Caldera los datos,  además, se obtienen en tiempo real, en la sala de operaciones del puerto y en la oficina del Departamento de Medio Ambiente.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Para asegurar la calidad de los datos,  cada seis meses se retiran los instrumentos con el fin de realizar una mantención, cambio de sensores y calibración del sistema completo, o sea, sensores y </w:t>
      </w:r>
      <w:proofErr w:type="spellStart"/>
      <w:r>
        <w:t>datalogger</w:t>
      </w:r>
      <w:proofErr w:type="spellEnd"/>
      <w:r>
        <w:t>.</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 mantención consiste en cambio de rodamientos y potenciómetro de la dirección,  limpieza, chequeo de estado de los ejes y estado general del equipo.</w:t>
      </w:r>
    </w:p>
    <w:p w:rsidR="005D1788" w:rsidRDefault="005D1788" w:rsidP="005D1788">
      <w:pPr>
        <w:tabs>
          <w:tab w:val="left" w:pos="567"/>
          <w:tab w:val="left" w:pos="1134"/>
        </w:tabs>
        <w:jc w:val="both"/>
        <w:sectPr w:rsidR="005D1788">
          <w:pgSz w:w="12242" w:h="15842" w:code="1"/>
          <w:pgMar w:top="1701" w:right="1701" w:bottom="1701" w:left="1701" w:header="34" w:footer="720" w:gutter="0"/>
          <w:cols w:space="720"/>
        </w:sectPr>
      </w:pPr>
    </w:p>
    <w:p w:rsidR="005D1788" w:rsidRDefault="005D1788" w:rsidP="005D1788">
      <w:pPr>
        <w:tabs>
          <w:tab w:val="left" w:pos="567"/>
          <w:tab w:val="left" w:pos="1134"/>
        </w:tabs>
        <w:jc w:val="both"/>
      </w:pPr>
    </w:p>
    <w:p w:rsidR="005D1788" w:rsidRDefault="005D1788" w:rsidP="005D1788">
      <w:pPr>
        <w:tabs>
          <w:tab w:val="left" w:pos="567"/>
          <w:tab w:val="left" w:pos="1134"/>
        </w:tabs>
        <w:jc w:val="both"/>
        <w:rPr>
          <w:b/>
          <w:bCs/>
          <w:color w:val="000000"/>
          <w:szCs w:val="10"/>
        </w:rPr>
      </w:pPr>
      <w:r>
        <w:rPr>
          <w:b/>
          <w:bCs/>
          <w:noProof/>
          <w:color w:val="000000"/>
          <w:szCs w:val="10"/>
          <w:lang w:val="es-CL" w:eastAsia="es-CL"/>
        </w:rPr>
        <w:drawing>
          <wp:anchor distT="0" distB="0" distL="114300" distR="114300" simplePos="0" relativeHeight="251666432" behindDoc="0" locked="0" layoutInCell="1" allowOverlap="1">
            <wp:simplePos x="0" y="0"/>
            <wp:positionH relativeFrom="column">
              <wp:posOffset>-299085</wp:posOffset>
            </wp:positionH>
            <wp:positionV relativeFrom="paragraph">
              <wp:posOffset>25400</wp:posOffset>
            </wp:positionV>
            <wp:extent cx="8676640" cy="5244465"/>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8676640" cy="5244465"/>
                    </a:xfrm>
                    <a:prstGeom prst="rect">
                      <a:avLst/>
                    </a:prstGeom>
                    <a:noFill/>
                  </pic:spPr>
                </pic:pic>
              </a:graphicData>
            </a:graphic>
          </wp:anchor>
        </w:drawing>
      </w: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b/>
          <w:bCs/>
          <w:color w:val="000000"/>
          <w:szCs w:val="10"/>
        </w:rPr>
      </w:pPr>
    </w:p>
    <w:p w:rsidR="005D1788" w:rsidRDefault="005D1788" w:rsidP="005D1788">
      <w:pPr>
        <w:jc w:val="center"/>
        <w:rPr>
          <w:rFonts w:ascii="Arial Unicode MS" w:hAnsi="Arial Unicode MS"/>
          <w:vanish/>
          <w:color w:val="000000"/>
        </w:rPr>
      </w:pPr>
    </w:p>
    <w:p w:rsidR="005D1788" w:rsidRDefault="005D1788" w:rsidP="005D1788">
      <w:pPr>
        <w:tabs>
          <w:tab w:val="left" w:pos="567"/>
          <w:tab w:val="left" w:pos="1134"/>
        </w:tabs>
        <w:jc w:val="both"/>
        <w:sectPr w:rsidR="005D1788">
          <w:pgSz w:w="15842" w:h="12242" w:orient="landscape" w:code="1"/>
          <w:pgMar w:top="1701" w:right="1701" w:bottom="1701" w:left="1701" w:header="34" w:footer="720" w:gutter="0"/>
          <w:cols w:space="720"/>
        </w:sectPr>
      </w:pPr>
    </w:p>
    <w:p w:rsidR="005D1788" w:rsidRDefault="005D1788" w:rsidP="005D1788">
      <w:pPr>
        <w:tabs>
          <w:tab w:val="left" w:pos="567"/>
          <w:tab w:val="left" w:pos="1134"/>
        </w:tabs>
        <w:jc w:val="both"/>
      </w:pPr>
      <w:r>
        <w:lastRenderedPageBreak/>
        <w:t>La calibración se realiza con equipo especializado que recomienda el fabricante de los sensores (R.M. Young) y consiste en:</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Velocidad del Viento:</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w:t>
      </w:r>
      <w:r>
        <w:tab/>
        <w:t>Verificación y ajuste de cero del instrumento.</w:t>
      </w:r>
    </w:p>
    <w:p w:rsidR="005D1788" w:rsidRDefault="005D1788" w:rsidP="005D1788">
      <w:pPr>
        <w:tabs>
          <w:tab w:val="left" w:pos="567"/>
          <w:tab w:val="left" w:pos="1134"/>
        </w:tabs>
        <w:jc w:val="both"/>
      </w:pPr>
    </w:p>
    <w:p w:rsidR="005D1788" w:rsidRDefault="005D1788" w:rsidP="005D1788">
      <w:pPr>
        <w:tabs>
          <w:tab w:val="left" w:pos="567"/>
          <w:tab w:val="left" w:pos="1134"/>
        </w:tabs>
        <w:ind w:left="567" w:hanging="567"/>
        <w:jc w:val="both"/>
      </w:pPr>
      <w:r>
        <w:t>-</w:t>
      </w:r>
      <w:r>
        <w:tab/>
        <w:t>Verificación y ajuste de salida del instrumento,  al imprimir una rotación conocida a las copelas, tres puntos de calibración, como mínimo, usando la curva RPM - Velocidad del viento entregada por el fabricante.</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w:t>
      </w:r>
      <w:r>
        <w:tab/>
        <w:t>Umbral de partida: se verifica con un medidor de torque, se realiza limpieza,  lubricación y cambio de rodamientos del sensor antes de la calibración inicial.</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Dirección del Viento</w:t>
      </w:r>
    </w:p>
    <w:p w:rsidR="005D1788" w:rsidRDefault="005D1788" w:rsidP="005D1788">
      <w:pPr>
        <w:tabs>
          <w:tab w:val="left" w:pos="567"/>
          <w:tab w:val="left" w:pos="1134"/>
        </w:tabs>
        <w:jc w:val="both"/>
      </w:pPr>
    </w:p>
    <w:p w:rsidR="005D1788" w:rsidRDefault="005D1788" w:rsidP="005D1788">
      <w:pPr>
        <w:tabs>
          <w:tab w:val="left" w:pos="567"/>
          <w:tab w:val="left" w:pos="1134"/>
        </w:tabs>
        <w:ind w:left="567" w:hanging="567"/>
        <w:jc w:val="both"/>
      </w:pPr>
      <w:r>
        <w:t>-</w:t>
      </w:r>
      <w:r>
        <w:tab/>
        <w:t>Verificación y ajuste de señal de salida,  al rotar la veleta se fija una dirección conocida,  relativa al brazo que soporta el sensor (usualmente N-S ó E-W).  Se verifican a lo menos las cuatro direcciones principales.</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w:t>
      </w:r>
      <w:r>
        <w:tab/>
        <w:t>Umbral de partida</w:t>
      </w:r>
      <w:proofErr w:type="gramStart"/>
      <w:r>
        <w:t>:  similar</w:t>
      </w:r>
      <w:proofErr w:type="gramEnd"/>
      <w:r>
        <w:t xml:space="preserve"> al sensor de velocidad.  Antes de la calibración se cambia el potenciómetro y se alinea con respecto a la referencia (Norte),  para su instalación correcta en el mástil de terreno.</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Por otra parte,  cada vez que se retiran los instrumentos,  estos son reemplazados por otros de similares características,  mientras dura la mantención y calibración,  con el fin de no perder información.</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Por último,  el procedimiento de muestreo de las variables meteorológicas consiste en la creación de un archivo mensual de datos horarios por estación y por parámetro y la obtención de: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w:t>
      </w:r>
      <w:r>
        <w:tab/>
        <w:t>Promedios y valores extremos diarios</w:t>
      </w:r>
    </w:p>
    <w:p w:rsidR="005D1788" w:rsidRDefault="005D1788" w:rsidP="005D1788">
      <w:pPr>
        <w:tabs>
          <w:tab w:val="left" w:pos="567"/>
          <w:tab w:val="left" w:pos="1134"/>
        </w:tabs>
        <w:jc w:val="both"/>
      </w:pPr>
      <w:r>
        <w:t>-</w:t>
      </w:r>
      <w:r>
        <w:tab/>
        <w:t>Promedios y valores extremos para horas dadas en el mes</w:t>
      </w:r>
    </w:p>
    <w:p w:rsidR="005D1788" w:rsidRDefault="005D1788" w:rsidP="005D1788">
      <w:pPr>
        <w:tabs>
          <w:tab w:val="left" w:pos="567"/>
          <w:tab w:val="left" w:pos="1134"/>
        </w:tabs>
        <w:jc w:val="both"/>
      </w:pPr>
      <w:r>
        <w:t>-</w:t>
      </w:r>
      <w:r>
        <w:tab/>
        <w:t>Número de datos por mes (% de recuperación)</w:t>
      </w:r>
    </w:p>
    <w:p w:rsidR="005D1788" w:rsidRDefault="005D1788" w:rsidP="005D1788">
      <w:pPr>
        <w:tabs>
          <w:tab w:val="left" w:pos="567"/>
          <w:tab w:val="left" w:pos="1134"/>
        </w:tabs>
        <w:jc w:val="both"/>
      </w:pPr>
      <w:r>
        <w:t>-</w:t>
      </w:r>
      <w:r>
        <w:tab/>
        <w:t>Gráfico de la serie de tiempo para el mes</w:t>
      </w:r>
    </w:p>
    <w:p w:rsidR="005D1788" w:rsidRDefault="005D1788" w:rsidP="005D1788">
      <w:pPr>
        <w:tabs>
          <w:tab w:val="left" w:pos="567"/>
          <w:tab w:val="left" w:pos="1134"/>
        </w:tabs>
        <w:jc w:val="both"/>
      </w:pPr>
      <w:r>
        <w:t>-</w:t>
      </w:r>
      <w:r>
        <w:tab/>
        <w:t>Gráfico del ciclo horario promedio para el mes</w:t>
      </w:r>
    </w:p>
    <w:p w:rsidR="005D1788" w:rsidRDefault="005D1788" w:rsidP="005D1788">
      <w:pPr>
        <w:tabs>
          <w:tab w:val="left" w:pos="567"/>
          <w:tab w:val="left" w:pos="1134"/>
        </w:tabs>
        <w:jc w:val="both"/>
      </w:pPr>
      <w:r>
        <w:t>-</w:t>
      </w:r>
      <w:r>
        <w:tab/>
        <w:t>Distribución de frecuencia de las direcciones del viento</w:t>
      </w:r>
    </w:p>
    <w:p w:rsidR="005D1788" w:rsidRDefault="005D1788" w:rsidP="005D1788">
      <w:pPr>
        <w:tabs>
          <w:tab w:val="left" w:pos="567"/>
          <w:tab w:val="left" w:pos="1134"/>
        </w:tabs>
        <w:jc w:val="both"/>
      </w:pPr>
      <w:r>
        <w:t>-</w:t>
      </w:r>
      <w:r>
        <w:tab/>
        <w:t>Rosa de frecuencia de direcciones para algunas horas a lo largo del día</w:t>
      </w:r>
    </w:p>
    <w:p w:rsidR="005D1788" w:rsidRDefault="005D1788" w:rsidP="005D1788">
      <w:pPr>
        <w:tabs>
          <w:tab w:val="left" w:pos="567"/>
          <w:tab w:val="left" w:pos="1134"/>
        </w:tabs>
        <w:jc w:val="both"/>
      </w:pPr>
      <w:r>
        <w:t>-</w:t>
      </w:r>
      <w:r>
        <w:tab/>
        <w:t>Rosa de frecuencia de dirección para toda la serie</w:t>
      </w:r>
    </w:p>
    <w:p w:rsidR="005D1788" w:rsidRDefault="005D1788" w:rsidP="005D1788">
      <w:pPr>
        <w:tabs>
          <w:tab w:val="left" w:pos="567"/>
          <w:tab w:val="left" w:pos="1134"/>
        </w:tabs>
        <w:jc w:val="both"/>
      </w:pPr>
    </w:p>
    <w:p w:rsidR="005D1788" w:rsidRDefault="005D1788" w:rsidP="005D1788">
      <w:pPr>
        <w:tabs>
          <w:tab w:val="left" w:pos="567"/>
          <w:tab w:val="left" w:pos="1134"/>
        </w:tabs>
        <w:jc w:val="both"/>
        <w:rPr>
          <w:b/>
        </w:rPr>
      </w:pPr>
      <w:r>
        <w:rPr>
          <w:b/>
        </w:rPr>
        <w:br w:type="page"/>
      </w:r>
      <w:r>
        <w:rPr>
          <w:b/>
        </w:rPr>
        <w:lastRenderedPageBreak/>
        <w:t>4.3</w:t>
      </w:r>
      <w:r>
        <w:rPr>
          <w:b/>
        </w:rPr>
        <w:tab/>
        <w:t>Ruido y Vibraciones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El programa de monitoreo ambiental implementado por la Compañía Contractual Minera Candelaria, para el año 2008, al igual que el del año anterior, consideró realizar una campaña de monitoreo de ruido y vibraciones.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Esta campaña se realizó en Tierra Amarilla y Caldera,  y tuvo una duración de tres días en cada lugar. Se realizó en el mes de Enero.</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El objetivo fue evaluar regularmente las emisiones acústicas de las faenas de Candelaria que pudieran afectar áreas urbanizadas en el entorno.</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4.3.1</w:t>
      </w:r>
      <w:r>
        <w:tab/>
      </w:r>
      <w:r>
        <w:rPr>
          <w:u w:val="single"/>
        </w:rPr>
        <w:t>Tierra Amarilla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El alcance del programa cubre áreas urbanas actuales y futuras de Tierra Amarilla,  según el plan regulador de la comuna.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Las mediciones de ruido están orientadas a la aplicación del Decreto Supremo #146 de 1997 del Ministerio Secretaría General de la Presidencia de la República y a la identificación y caracterización  de fuentes de ruido donde las hubiere.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Las mediciones de vibración están orientadas a la aplicación de la Norma ISO 2631-2 de 1989 “</w:t>
      </w:r>
      <w:proofErr w:type="spellStart"/>
      <w:r>
        <w:t>Continuous</w:t>
      </w:r>
      <w:proofErr w:type="spellEnd"/>
      <w:r>
        <w:t xml:space="preserve"> and shock-</w:t>
      </w:r>
      <w:proofErr w:type="spellStart"/>
      <w:r>
        <w:t>induced</w:t>
      </w:r>
      <w:proofErr w:type="spellEnd"/>
      <w:r>
        <w:t xml:space="preserve"> </w:t>
      </w:r>
      <w:proofErr w:type="spellStart"/>
      <w:r>
        <w:t>vibration</w:t>
      </w:r>
      <w:proofErr w:type="spellEnd"/>
      <w:r>
        <w:t xml:space="preserve"> in </w:t>
      </w:r>
      <w:proofErr w:type="spellStart"/>
      <w:r>
        <w:t>buildings</w:t>
      </w:r>
      <w:proofErr w:type="spellEnd"/>
      <w:r>
        <w:t xml:space="preserve">”,  en el rango de frecuencias de 1 a 80 </w:t>
      </w:r>
      <w:proofErr w:type="spellStart"/>
      <w:r>
        <w:t>Hz.</w:t>
      </w:r>
      <w:proofErr w:type="spellEnd"/>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Los criterios para la selección de puntos auxiliares de medición fueron los siguientes:</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w:t>
      </w:r>
      <w:r>
        <w:tab/>
        <w:t>Elegir puntos en diversas zonas de uso del suelo</w:t>
      </w:r>
    </w:p>
    <w:p w:rsidR="005D1788" w:rsidRDefault="005D1788" w:rsidP="005D1788">
      <w:pPr>
        <w:tabs>
          <w:tab w:val="left" w:pos="567"/>
          <w:tab w:val="left" w:pos="1134"/>
        </w:tabs>
        <w:jc w:val="both"/>
      </w:pPr>
      <w:r>
        <w:t>-</w:t>
      </w:r>
      <w:r>
        <w:tab/>
        <w:t>Incluir zonas de futura expansión urbana</w:t>
      </w:r>
    </w:p>
    <w:p w:rsidR="005D1788" w:rsidRDefault="005D1788" w:rsidP="005D1788">
      <w:pPr>
        <w:tabs>
          <w:tab w:val="left" w:pos="567"/>
          <w:tab w:val="left" w:pos="1134"/>
        </w:tabs>
        <w:jc w:val="both"/>
      </w:pPr>
      <w:r>
        <w:t>-</w:t>
      </w:r>
      <w:r>
        <w:tab/>
        <w:t>Incluir lugares sensibles como viviendas,  escuelas y hospitales</w:t>
      </w:r>
    </w:p>
    <w:p w:rsidR="005D1788" w:rsidRDefault="005D1788" w:rsidP="005D1788">
      <w:pPr>
        <w:tabs>
          <w:tab w:val="left" w:pos="567"/>
          <w:tab w:val="left" w:pos="1134"/>
        </w:tabs>
        <w:jc w:val="both"/>
      </w:pPr>
      <w:r>
        <w:t>-</w:t>
      </w:r>
      <w:r>
        <w:tab/>
        <w:t>Elegir puntos que representen faenas de Candelaria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 xml:space="preserve">El Punto Base de Tierra Amarilla se ubicó en la estación meteorológica de Candelaria,  en Avda. </w:t>
      </w:r>
      <w:proofErr w:type="spellStart"/>
      <w:r>
        <w:t>Lemeur</w:t>
      </w:r>
      <w:proofErr w:type="spellEnd"/>
      <w:r>
        <w:t>,  donde registra el flujo vehicular a través de Tierra Amarilla.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Los siguientes siete puntos auxiliares fueron seleccionados en Tierra Amarilla.</w:t>
      </w:r>
    </w:p>
    <w:p w:rsidR="005D1788" w:rsidRDefault="005D1788" w:rsidP="005D1788">
      <w:pPr>
        <w:tabs>
          <w:tab w:val="left" w:pos="567"/>
          <w:tab w:val="left" w:pos="1134"/>
        </w:tabs>
        <w:jc w:val="both"/>
      </w:pPr>
    </w:p>
    <w:p w:rsidR="005D1788" w:rsidRDefault="005D1788" w:rsidP="005D1788">
      <w:pPr>
        <w:tabs>
          <w:tab w:val="left" w:pos="567"/>
          <w:tab w:val="left" w:pos="1134"/>
        </w:tabs>
        <w:ind w:left="567" w:hanging="567"/>
        <w:jc w:val="both"/>
      </w:pPr>
      <w:r>
        <w:t>1.</w:t>
      </w:r>
      <w:r>
        <w:tab/>
        <w:t>Acera Norte de Avda. El Parque al extremo Poniente del Parque Municipal,  zona de áreas verdes consolidada. Representa una zona sin viviendas, expuesta al flujo vehicular hacia las faenas mineras y a corta distancia de la mina.</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2.</w:t>
      </w:r>
      <w:r>
        <w:tab/>
        <w:t>Costado Sur de entrada al cementerio. Zona C7 consolidada destinada exclusivamente a Cementerio. Representa un área con bajo ruido de fondo y a corta distancia de la mina.</w:t>
      </w:r>
    </w:p>
    <w:p w:rsidR="005D1788" w:rsidRDefault="005D1788" w:rsidP="005D1788">
      <w:pPr>
        <w:tabs>
          <w:tab w:val="left" w:pos="567"/>
          <w:tab w:val="left" w:pos="1134"/>
        </w:tabs>
        <w:ind w:left="567" w:hanging="567"/>
        <w:jc w:val="both"/>
      </w:pPr>
      <w:r>
        <w:t>3.</w:t>
      </w:r>
      <w:r>
        <w:tab/>
        <w:t>Acera Norte de Avda. El Parque al extremo Oriente del Parque Municipal. Zona U1 de extensión urbana, urbanizable de primera prioridad. Representa el área con viviendas expuesta al flujo vehicular.</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6.</w:t>
      </w:r>
      <w:r>
        <w:tab/>
        <w:t>Camino bordeando la ribera poniente del Río Copiapó,  frente a Municipalidad, Zona U1 de extensión urbana,  urbanizable de la prioridad. Representa un área actualmente rural, sin fuentes de ruido, que potencialmente podría urbanizarse.</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7.</w:t>
      </w:r>
      <w:r>
        <w:tab/>
        <w:t>Acera Poniente calle Manuel Montt frente al Liceo,  Zona C1 consolidada, Centro. Representa un área céntrica sensible por la proximidad del Liceo y Escuela F-40.</w:t>
      </w:r>
    </w:p>
    <w:p w:rsidR="005D1788" w:rsidRDefault="005D1788" w:rsidP="005D1788">
      <w:pPr>
        <w:tabs>
          <w:tab w:val="left" w:pos="567"/>
          <w:tab w:val="left" w:pos="1134"/>
        </w:tabs>
        <w:ind w:left="567" w:hanging="567"/>
        <w:jc w:val="both"/>
      </w:pPr>
    </w:p>
    <w:p w:rsidR="005D1788" w:rsidRDefault="005D1788" w:rsidP="005D1788">
      <w:pPr>
        <w:pStyle w:val="Sangradetextonormal"/>
        <w:tabs>
          <w:tab w:val="clear" w:pos="1134"/>
        </w:tabs>
      </w:pPr>
      <w:r>
        <w:lastRenderedPageBreak/>
        <w:t>11.</w:t>
      </w:r>
      <w:r>
        <w:tab/>
        <w:t>Camino a la Mina Candelaria, en mirador sobre tranque de relave en construcción. Representa un lugar que recibe directamente el ruido de faenas de Candelaria.</w:t>
      </w:r>
    </w:p>
    <w:p w:rsidR="005D1788" w:rsidRDefault="005D1788" w:rsidP="005D1788">
      <w:pPr>
        <w:pStyle w:val="Sangradetextonormal"/>
        <w:tabs>
          <w:tab w:val="clear" w:pos="1134"/>
        </w:tabs>
      </w:pPr>
    </w:p>
    <w:p w:rsidR="005D1788" w:rsidRDefault="005D1788" w:rsidP="005D1788">
      <w:pPr>
        <w:pStyle w:val="Sangradetextonormal"/>
        <w:tabs>
          <w:tab w:val="clear" w:pos="1134"/>
        </w:tabs>
      </w:pPr>
      <w:r>
        <w:rPr>
          <w:bCs/>
        </w:rPr>
        <w:t>21</w:t>
      </w:r>
      <w:r>
        <w:rPr>
          <w:b/>
        </w:rPr>
        <w:t>.</w:t>
      </w:r>
      <w:r>
        <w:rPr>
          <w:b/>
        </w:rPr>
        <w:tab/>
      </w:r>
      <w:r>
        <w:t>Camino de acceso al nuevo sector habitacional, en etapa de construcción, sector Luis Uribe, con un total de 98 lotes.</w:t>
      </w:r>
    </w:p>
    <w:p w:rsidR="005D1788" w:rsidRDefault="005D1788" w:rsidP="005D1788">
      <w:pPr>
        <w:tabs>
          <w:tab w:val="left" w:pos="1134"/>
        </w:tabs>
        <w:jc w:val="both"/>
      </w:pPr>
    </w:p>
    <w:p w:rsidR="005D1788" w:rsidRDefault="005D1788" w:rsidP="005D1788">
      <w:pPr>
        <w:pStyle w:val="BodyText2"/>
        <w:widowControl/>
        <w:tabs>
          <w:tab w:val="left" w:pos="426"/>
        </w:tabs>
        <w:jc w:val="both"/>
        <w:rPr>
          <w:rFonts w:ascii="Times New Roman" w:hAnsi="Times New Roman"/>
          <w:sz w:val="24"/>
        </w:rPr>
      </w:pPr>
      <w:r>
        <w:rPr>
          <w:rFonts w:ascii="Times New Roman" w:hAnsi="Times New Roman"/>
          <w:sz w:val="24"/>
        </w:rPr>
        <w:t>En forma especial, para el monitoreo de este año se solicitó realizar mediciones en un nuevo punto auxiliar, ubicado en la continuación de la calle Manuel Montt, hacia el norte, en la entrada a un sitio eriazo que actualmente se encuentra en construcción. La final de este monitoreo es obtener niveles actuales de ruido en el lugar, con y sin actividades de construcción. El punto en cuestión fue caracterizado como “</w:t>
      </w:r>
      <w:r>
        <w:rPr>
          <w:rFonts w:ascii="Times New Roman" w:hAnsi="Times New Roman"/>
          <w:b/>
          <w:sz w:val="24"/>
        </w:rPr>
        <w:t>A</w:t>
      </w:r>
      <w:r>
        <w:rPr>
          <w:rFonts w:ascii="Times New Roman" w:hAnsi="Times New Roman"/>
          <w:sz w:val="24"/>
        </w:rPr>
        <w:t>”. Se realizaron mediciones los días martes 15 y miércoles 16, en período diurno y nocturno. No se realizaron mediciones de vibraciones en dicho punto.</w:t>
      </w:r>
    </w:p>
    <w:p w:rsidR="005D1788" w:rsidRDefault="005D1788" w:rsidP="005D1788">
      <w:pPr>
        <w:tabs>
          <w:tab w:val="left" w:pos="1134"/>
        </w:tabs>
        <w:jc w:val="both"/>
      </w:pPr>
    </w:p>
    <w:p w:rsidR="005D1788" w:rsidRDefault="005D1788" w:rsidP="005D1788">
      <w:pPr>
        <w:tabs>
          <w:tab w:val="left" w:pos="1134"/>
        </w:tabs>
        <w:jc w:val="both"/>
      </w:pPr>
      <w:r>
        <w:t>Las ubicaciones de los puntos auxiliares en Tierra Amarilla señaladas se muestran en la Figura 4.3.</w:t>
      </w:r>
    </w:p>
    <w:p w:rsidR="005D1788" w:rsidRDefault="005D1788" w:rsidP="005D1788">
      <w:pPr>
        <w:tabs>
          <w:tab w:val="left" w:pos="567"/>
          <w:tab w:val="left" w:pos="1134"/>
        </w:tabs>
        <w:ind w:left="567" w:hanging="567"/>
        <w:jc w:val="both"/>
      </w:pPr>
    </w:p>
    <w:p w:rsidR="005D1788" w:rsidRDefault="005D1788" w:rsidP="005D1788">
      <w:pPr>
        <w:tabs>
          <w:tab w:val="left" w:pos="1134"/>
        </w:tabs>
        <w:jc w:val="both"/>
      </w:pPr>
      <w:r>
        <w:t>Durante los períodos de muestreo continuo automático, en el Punto Base se digitalizaron muestras cada 1 segundo a partir de lo siguiente:</w:t>
      </w:r>
    </w:p>
    <w:p w:rsidR="005D1788" w:rsidRDefault="005D1788" w:rsidP="005D1788">
      <w:pPr>
        <w:tabs>
          <w:tab w:val="left" w:pos="1134"/>
        </w:tabs>
        <w:jc w:val="both"/>
      </w:pPr>
    </w:p>
    <w:p w:rsidR="005D1788" w:rsidRDefault="005D1788" w:rsidP="005D1788">
      <w:pPr>
        <w:tabs>
          <w:tab w:val="left" w:pos="567"/>
        </w:tabs>
        <w:jc w:val="both"/>
      </w:pPr>
      <w:r>
        <w:t xml:space="preserve">- </w:t>
      </w:r>
      <w:r>
        <w:tab/>
        <w:t>50 valores de aceleración con filtro 80 Hz durante 300 ms</w:t>
      </w:r>
    </w:p>
    <w:p w:rsidR="005D1788" w:rsidRDefault="005D1788" w:rsidP="005D1788">
      <w:pPr>
        <w:tabs>
          <w:tab w:val="left" w:pos="567"/>
        </w:tabs>
        <w:jc w:val="both"/>
      </w:pPr>
      <w:r>
        <w:t xml:space="preserve">- </w:t>
      </w:r>
      <w:r>
        <w:tab/>
        <w:t>4 valores de nivel continuo equivalente con filtro A de 15 segundos de duración.</w:t>
      </w:r>
    </w:p>
    <w:p w:rsidR="005D1788" w:rsidRDefault="005D1788" w:rsidP="005D1788">
      <w:pPr>
        <w:tabs>
          <w:tab w:val="left" w:pos="567"/>
        </w:tabs>
        <w:jc w:val="both"/>
      </w:pPr>
    </w:p>
    <w:p w:rsidR="005D1788" w:rsidRDefault="005D1788" w:rsidP="005D1788">
      <w:pPr>
        <w:jc w:val="both"/>
      </w:pPr>
      <w:r>
        <w:t>Los datos de vibración se registraron en memoria cada 10 minutos. Durante el procesamiento, estos datos se redujeron a un valor cada 60 segundos y se agruparon en períodos de 24 horas.</w:t>
      </w:r>
    </w:p>
    <w:p w:rsidR="005D1788" w:rsidRDefault="005D1788" w:rsidP="005D1788">
      <w:pPr>
        <w:jc w:val="both"/>
      </w:pPr>
    </w:p>
    <w:p w:rsidR="005D1788" w:rsidRDefault="005D1788" w:rsidP="005D1788">
      <w:pPr>
        <w:jc w:val="both"/>
      </w:pPr>
      <w:r>
        <w:t xml:space="preserve">En los puntos auxiliares se obtuvieron lecturas de Nivel Equivalente </w:t>
      </w:r>
      <w:proofErr w:type="spellStart"/>
      <w:r>
        <w:t>Leq</w:t>
      </w:r>
      <w:proofErr w:type="spellEnd"/>
      <w:r>
        <w:t xml:space="preserve"> con filtro A en períodos de 10 a 30 minutos, de acuerdo a lo establecido por el DS 146/97, registrándose además  el nivel máximo y el de fondo con respuesta lenta. En estos puntos se obtuvo también el espectro de octavas, tanto para ruido de fondo como para fuentes de ruido específicas.  </w:t>
      </w:r>
    </w:p>
    <w:p w:rsidR="005D1788" w:rsidRDefault="005D1788" w:rsidP="005D1788">
      <w:pPr>
        <w:tabs>
          <w:tab w:val="left" w:pos="567"/>
        </w:tabs>
        <w:jc w:val="both"/>
      </w:pPr>
    </w:p>
    <w:p w:rsidR="005D1788" w:rsidRDefault="005D1788" w:rsidP="005D1788">
      <w:pPr>
        <w:pStyle w:val="Textoindependiente"/>
        <w:tabs>
          <w:tab w:val="clear" w:pos="1134"/>
          <w:tab w:val="left" w:pos="567"/>
        </w:tabs>
      </w:pPr>
      <w:r>
        <w:t>Por último, se obtuvieron espectros de aceleración vertical en el suelo.</w:t>
      </w:r>
    </w:p>
    <w:p w:rsidR="005D1788" w:rsidRDefault="005D1788" w:rsidP="005D1788">
      <w:pPr>
        <w:tabs>
          <w:tab w:val="left" w:pos="567"/>
          <w:tab w:val="left" w:pos="1134"/>
        </w:tabs>
        <w:jc w:val="both"/>
      </w:pPr>
    </w:p>
    <w:p w:rsidR="005D1788" w:rsidRDefault="005D1788" w:rsidP="005D1788">
      <w:pPr>
        <w:tabs>
          <w:tab w:val="left" w:pos="567"/>
        </w:tabs>
        <w:jc w:val="both"/>
      </w:pPr>
      <w:r>
        <w:t>4.3.2</w:t>
      </w:r>
      <w:r>
        <w:tab/>
      </w:r>
      <w:r>
        <w:rPr>
          <w:u w:val="single"/>
        </w:rPr>
        <w:t>Caldera</w:t>
      </w:r>
    </w:p>
    <w:p w:rsidR="005D1788" w:rsidRDefault="005D1788" w:rsidP="005D1788">
      <w:pPr>
        <w:tabs>
          <w:tab w:val="left" w:pos="1134"/>
        </w:tabs>
        <w:jc w:val="both"/>
      </w:pPr>
    </w:p>
    <w:p w:rsidR="005D1788" w:rsidRDefault="005D1788" w:rsidP="005D1788">
      <w:pPr>
        <w:tabs>
          <w:tab w:val="left" w:pos="1134"/>
        </w:tabs>
        <w:jc w:val="both"/>
      </w:pPr>
      <w:r>
        <w:t>En Caldera se realiza sólo monitoreo de ruido y tanto el objetivo como los alcances son similares a los de Tierra Amarilla.</w:t>
      </w:r>
    </w:p>
    <w:p w:rsidR="005D1788" w:rsidRDefault="005D1788" w:rsidP="005D1788">
      <w:pPr>
        <w:tabs>
          <w:tab w:val="left" w:pos="1134"/>
        </w:tabs>
        <w:jc w:val="both"/>
      </w:pPr>
    </w:p>
    <w:p w:rsidR="005D1788" w:rsidRDefault="005D1788" w:rsidP="005D1788">
      <w:pPr>
        <w:tabs>
          <w:tab w:val="left" w:pos="1134"/>
        </w:tabs>
        <w:jc w:val="both"/>
      </w:pPr>
      <w:r>
        <w:t>Los criterios para la selección de puntos auxiliares fueron los mismos que se usaron en Tierra Amarilla.</w:t>
      </w:r>
    </w:p>
    <w:p w:rsidR="005D1788" w:rsidRDefault="005D1788" w:rsidP="005D1788">
      <w:pPr>
        <w:tabs>
          <w:tab w:val="left" w:pos="1134"/>
        </w:tabs>
        <w:jc w:val="both"/>
        <w:sectPr w:rsidR="005D1788">
          <w:pgSz w:w="12242" w:h="15842" w:code="1"/>
          <w:pgMar w:top="1701" w:right="1701" w:bottom="1701" w:left="1701" w:header="34" w:footer="720" w:gutter="0"/>
          <w:cols w:space="720"/>
        </w:sectPr>
      </w:pPr>
    </w:p>
    <w:p w:rsidR="005D1788" w:rsidRDefault="005D1788" w:rsidP="005D1788">
      <w:pPr>
        <w:tabs>
          <w:tab w:val="left" w:pos="567"/>
          <w:tab w:val="left" w:pos="1134"/>
        </w:tabs>
        <w:jc w:val="both"/>
      </w:pPr>
      <w:r>
        <w:rPr>
          <w:noProof/>
          <w:lang w:val="es-CL" w:eastAsia="es-CL"/>
        </w:rPr>
        <w:lastRenderedPageBreak/>
        <w:drawing>
          <wp:anchor distT="0" distB="0" distL="114300" distR="114300" simplePos="0" relativeHeight="251662336" behindDoc="0" locked="0" layoutInCell="1" allowOverlap="1">
            <wp:simplePos x="0" y="0"/>
            <wp:positionH relativeFrom="column">
              <wp:posOffset>-179070</wp:posOffset>
            </wp:positionH>
            <wp:positionV relativeFrom="paragraph">
              <wp:posOffset>-12065</wp:posOffset>
            </wp:positionV>
            <wp:extent cx="8571230" cy="587248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8571230" cy="5872480"/>
                    </a:xfrm>
                    <a:prstGeom prst="rect">
                      <a:avLst/>
                    </a:prstGeom>
                    <a:noFill/>
                  </pic:spPr>
                </pic:pic>
              </a:graphicData>
            </a:graphic>
          </wp:anchor>
        </w:drawing>
      </w:r>
    </w:p>
    <w:p w:rsidR="005D1788" w:rsidRDefault="005D1788" w:rsidP="005D1788">
      <w:pPr>
        <w:tabs>
          <w:tab w:val="left" w:pos="567"/>
          <w:tab w:val="left" w:pos="1134"/>
        </w:tabs>
        <w:jc w:val="both"/>
      </w:pPr>
    </w:p>
    <w:p w:rsidR="005D1788" w:rsidRDefault="005D1788" w:rsidP="005D1788">
      <w:pPr>
        <w:tabs>
          <w:tab w:val="left" w:pos="1134"/>
        </w:tabs>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366.2pt;margin-top:111.8pt;width:22.6pt;height:15.05pt;z-index:251664384" filled="f" stroked="f">
            <v:textbox>
              <w:txbxContent>
                <w:p w:rsidR="005D1788" w:rsidRDefault="005D1788" w:rsidP="005D1788">
                  <w:pPr>
                    <w:rPr>
                      <w:color w:val="FF0000"/>
                      <w:sz w:val="16"/>
                    </w:rPr>
                  </w:pPr>
                  <w:r>
                    <w:rPr>
                      <w:color w:val="FF0000"/>
                      <w:sz w:val="16"/>
                    </w:rPr>
                    <w:t>21</w:t>
                  </w:r>
                </w:p>
              </w:txbxContent>
            </v:textbox>
          </v:shape>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0;text-align:left;margin-left:373.7pt;margin-top:124.3pt;width:8pt;height:8.85pt;z-index:251663360" fillcolor="red"/>
        </w:pict>
      </w:r>
      <w:r>
        <w:rPr>
          <w:noProof/>
        </w:rPr>
        <w:pict>
          <v:rect id="_x0000_s1031" style="position:absolute;left:0;text-align:left;margin-left:343.6pt;margin-top:137.65pt;width:42.7pt;height:4.65pt;z-index:251665408" fillcolor="black" stroked="f"/>
        </w:pict>
      </w:r>
    </w:p>
    <w:p w:rsidR="005D1788" w:rsidRDefault="005D1788" w:rsidP="005D1788">
      <w:pPr>
        <w:tabs>
          <w:tab w:val="left" w:pos="567"/>
          <w:tab w:val="left" w:pos="1134"/>
        </w:tabs>
        <w:jc w:val="both"/>
        <w:sectPr w:rsidR="005D1788">
          <w:pgSz w:w="15842" w:h="12242" w:orient="landscape" w:code="1"/>
          <w:pgMar w:top="1701" w:right="1701" w:bottom="1701" w:left="1701" w:header="34" w:footer="720" w:gutter="0"/>
          <w:cols w:space="720"/>
        </w:sectPr>
      </w:pPr>
    </w:p>
    <w:p w:rsidR="005D1788" w:rsidRDefault="005D1788" w:rsidP="005D1788">
      <w:pPr>
        <w:tabs>
          <w:tab w:val="left" w:pos="1134"/>
        </w:tabs>
        <w:jc w:val="both"/>
      </w:pPr>
      <w:r>
        <w:lastRenderedPageBreak/>
        <w:t>El Punto Base de Caldera se ubicó próximo a la Avda. Canal Beagle,  en el Motel Portal del Inca,  donde registra el flujo vehicular por dicha Avenida y por el camino hacia y desde Bahía Inglesa.</w:t>
      </w:r>
    </w:p>
    <w:p w:rsidR="005D1788" w:rsidRDefault="005D1788" w:rsidP="005D1788">
      <w:pPr>
        <w:tabs>
          <w:tab w:val="left" w:pos="1134"/>
        </w:tabs>
        <w:jc w:val="both"/>
      </w:pPr>
    </w:p>
    <w:p w:rsidR="005D1788" w:rsidRDefault="005D1788" w:rsidP="005D1788">
      <w:pPr>
        <w:tabs>
          <w:tab w:val="left" w:pos="1134"/>
        </w:tabs>
        <w:jc w:val="both"/>
      </w:pPr>
      <w:r>
        <w:t>Las vías principales en la periferia de Caldera se muestran en Figura 4.4.  Además se indican los puntos de medición 12 a 18 y los siguientes lugares:</w:t>
      </w:r>
    </w:p>
    <w:p w:rsidR="005D1788" w:rsidRDefault="005D1788" w:rsidP="005D1788">
      <w:pPr>
        <w:tabs>
          <w:tab w:val="left" w:pos="1134"/>
        </w:tabs>
        <w:jc w:val="both"/>
      </w:pPr>
    </w:p>
    <w:p w:rsidR="005D1788" w:rsidRDefault="005D1788" w:rsidP="005D1788">
      <w:pPr>
        <w:tabs>
          <w:tab w:val="left" w:pos="567"/>
          <w:tab w:val="left" w:pos="1134"/>
        </w:tabs>
        <w:jc w:val="both"/>
      </w:pPr>
      <w:r>
        <w:t>A</w:t>
      </w:r>
      <w:r>
        <w:tab/>
        <w:t>Antena de transmisión en cumbre más alta del área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E</w:t>
      </w:r>
      <w:r>
        <w:tab/>
        <w:t>Estanque de agua potable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G</w:t>
      </w:r>
      <w:r>
        <w:tab/>
        <w:t>Gruta del Padre Negro</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U</w:t>
      </w:r>
      <w:r>
        <w:tab/>
        <w:t>Área de urbanización reciente</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H</w:t>
      </w:r>
      <w:r>
        <w:tab/>
        <w:t>Hotel Portal del Inca</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w:t>
      </w:r>
      <w:r>
        <w:tab/>
        <w:t>Liceo B-6</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C</w:t>
      </w:r>
      <w:r>
        <w:tab/>
        <w:t>Consultorio de Salud</w:t>
      </w:r>
    </w:p>
    <w:p w:rsidR="005D1788" w:rsidRDefault="005D1788" w:rsidP="005D1788">
      <w:pPr>
        <w:tabs>
          <w:tab w:val="left" w:pos="567"/>
          <w:tab w:val="left" w:pos="1134"/>
        </w:tabs>
        <w:jc w:val="both"/>
      </w:pPr>
    </w:p>
    <w:p w:rsidR="005D1788" w:rsidRDefault="005D1788" w:rsidP="005D1788">
      <w:pPr>
        <w:tabs>
          <w:tab w:val="left" w:pos="567"/>
          <w:tab w:val="left" w:pos="1134"/>
        </w:tabs>
        <w:jc w:val="both"/>
      </w:pPr>
      <w:r>
        <w:t>Los siguientes seis puntos auxiliares fueron elegidos en Caldera,  en la periferia Sur más expuesta al flujo de camiones que transportan el concentrado de cobre desde las faenas de Mina Candelaria.</w:t>
      </w:r>
    </w:p>
    <w:p w:rsidR="005D1788" w:rsidRDefault="005D1788" w:rsidP="005D1788">
      <w:pPr>
        <w:tabs>
          <w:tab w:val="left" w:pos="567"/>
          <w:tab w:val="left" w:pos="1134"/>
        </w:tabs>
        <w:jc w:val="both"/>
      </w:pPr>
    </w:p>
    <w:p w:rsidR="005D1788" w:rsidRDefault="005D1788" w:rsidP="005D1788">
      <w:pPr>
        <w:tabs>
          <w:tab w:val="left" w:pos="567"/>
          <w:tab w:val="left" w:pos="1134"/>
        </w:tabs>
        <w:ind w:left="567" w:hanging="567"/>
        <w:jc w:val="both"/>
      </w:pPr>
      <w:r>
        <w:t>12</w:t>
      </w:r>
      <w:r>
        <w:tab/>
        <w:t>Camino Caldera - Bahía Inglesa (Avda. Carvallo),  a unos 700 m. al Sur del cruce con el acceso Sur a Caldera y a 10 m. hacia el Poniente del eje del camino.   Este punto está en la ubicación del cruce con el camino a Punta Padrones.   El flujo vehicular por este punto no incluye el flujo a Calderilla,  ya que el flujo se deriva hacia o desde el  Norte.</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13</w:t>
      </w:r>
      <w:r>
        <w:tab/>
        <w:t>Cruce de la Avda. Canal Beagle con la Avda. Kennedy,  a 10 m. del eje hacia el Consultorio.   Próximos al cruce se encuentra el Liceo B-6 y el Hotel Portal del Inca.   El flujo vehicular por este punto es  la totalidad del flujo por el acceso Sur a Caldera desde la Ruta 5,  ya que las derivaciones se encuentran hacia el Poniente.</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14</w:t>
      </w:r>
      <w:r>
        <w:tab/>
        <w:t xml:space="preserve">Camino Caldera - Calderilla,  a 10 m. al </w:t>
      </w:r>
      <w:proofErr w:type="spellStart"/>
      <w:r>
        <w:t>Nor</w:t>
      </w:r>
      <w:proofErr w:type="spellEnd"/>
      <w:r>
        <w:t>-poniente del eje,  en la ubicación del cruce con el camino a Punta Padrones.   El flujo vehicular por este punto incluye sólo el flujo desde y hacia Calderilla,  ya que no hay derivaciones.</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15</w:t>
      </w:r>
      <w:r>
        <w:tab/>
        <w:t xml:space="preserve">Camino hacia el Faro y Puerto </w:t>
      </w:r>
      <w:proofErr w:type="spellStart"/>
      <w:r>
        <w:t>Jorquera</w:t>
      </w:r>
      <w:proofErr w:type="spellEnd"/>
      <w:r>
        <w:t>, próximo a la cumbre (antena) y al Estanque de Agua Potable.  El flujo por este punto corresponde sólo a vehículos que circulan hacia los lugares señalados.</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567" w:hanging="567"/>
        <w:jc w:val="both"/>
      </w:pPr>
      <w:r>
        <w:t>16.</w:t>
      </w:r>
      <w:r>
        <w:tab/>
        <w:t xml:space="preserve">Primera vivienda en la nueva urbanización de Calle </w:t>
      </w:r>
      <w:proofErr w:type="spellStart"/>
      <w:r>
        <w:t>Zwidester</w:t>
      </w:r>
      <w:proofErr w:type="spellEnd"/>
      <w:r>
        <w:t>. Está a 25 m. del camino a Bahía Inglesa,  separado por un área verde.</w:t>
      </w:r>
    </w:p>
    <w:p w:rsidR="005D1788" w:rsidRDefault="005D1788" w:rsidP="005D1788">
      <w:pPr>
        <w:tabs>
          <w:tab w:val="left" w:pos="567"/>
          <w:tab w:val="left" w:pos="1134"/>
        </w:tabs>
        <w:ind w:left="567" w:hanging="567"/>
        <w:jc w:val="both"/>
      </w:pPr>
    </w:p>
    <w:p w:rsidR="005D1788" w:rsidRDefault="005D1788" w:rsidP="005D1788">
      <w:pPr>
        <w:tabs>
          <w:tab w:val="left" w:pos="567"/>
          <w:tab w:val="left" w:pos="1134"/>
        </w:tabs>
        <w:ind w:left="600" w:hanging="600"/>
        <w:jc w:val="both"/>
      </w:pPr>
      <w:r>
        <w:t>18</w:t>
      </w:r>
      <w:r>
        <w:tab/>
        <w:t xml:space="preserve">Última vivienda en la nueva urbanización de Calle </w:t>
      </w:r>
      <w:proofErr w:type="spellStart"/>
      <w:r>
        <w:t>Zwidester</w:t>
      </w:r>
      <w:proofErr w:type="spellEnd"/>
      <w:r>
        <w:t>,  a 25 m. del camino a Bahía Inglesa y separado por un área verde.</w:t>
      </w:r>
    </w:p>
    <w:p w:rsidR="005D1788" w:rsidRDefault="005D1788" w:rsidP="005D1788">
      <w:pPr>
        <w:tabs>
          <w:tab w:val="left" w:pos="567"/>
          <w:tab w:val="left" w:pos="1134"/>
        </w:tabs>
        <w:jc w:val="both"/>
      </w:pPr>
    </w:p>
    <w:p w:rsidR="005D1788" w:rsidRDefault="005D1788" w:rsidP="005D1788">
      <w:pPr>
        <w:tabs>
          <w:tab w:val="left" w:pos="1134"/>
        </w:tabs>
        <w:jc w:val="both"/>
        <w:sectPr w:rsidR="005D1788">
          <w:pgSz w:w="12242" w:h="15842" w:code="1"/>
          <w:pgMar w:top="1701" w:right="1701" w:bottom="1701" w:left="1701" w:header="34" w:footer="720" w:gutter="0"/>
          <w:cols w:space="720"/>
        </w:sectPr>
      </w:pPr>
      <w:r>
        <w:t>El sistema de muestreo es idéntico al que se usó en Tierra Amarilla,  tanto para el muestreo continuo en el punto base,  como para el muestreo en los puntos auxiliar</w:t>
      </w:r>
    </w:p>
    <w:p w:rsidR="005D1788" w:rsidRDefault="005D1788" w:rsidP="005D1788">
      <w:pPr>
        <w:tabs>
          <w:tab w:val="left" w:pos="1134"/>
        </w:tabs>
      </w:pPr>
      <w:r>
        <w:rPr>
          <w:noProof/>
          <w:lang w:val="es-CL" w:eastAsia="es-CL"/>
        </w:rPr>
        <w:lastRenderedPageBreak/>
        <w:drawing>
          <wp:anchor distT="0" distB="0" distL="114300" distR="114300" simplePos="0" relativeHeight="251661312" behindDoc="0" locked="0" layoutInCell="1" allowOverlap="1">
            <wp:simplePos x="0" y="0"/>
            <wp:positionH relativeFrom="column">
              <wp:posOffset>-252095</wp:posOffset>
            </wp:positionH>
            <wp:positionV relativeFrom="paragraph">
              <wp:posOffset>-260985</wp:posOffset>
            </wp:positionV>
            <wp:extent cx="8572500" cy="587248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572500" cy="5872480"/>
                    </a:xfrm>
                    <a:prstGeom prst="rect">
                      <a:avLst/>
                    </a:prstGeom>
                    <a:noFill/>
                  </pic:spPr>
                </pic:pic>
              </a:graphicData>
            </a:graphic>
          </wp:anchor>
        </w:drawing>
      </w:r>
    </w:p>
    <w:p w:rsidR="005D1788" w:rsidRDefault="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Pr="005D1788" w:rsidRDefault="005D1788" w:rsidP="005D1788"/>
    <w:p w:rsidR="005D1788" w:rsidRDefault="005D1788" w:rsidP="005D1788"/>
    <w:p w:rsidR="005D1788" w:rsidRPr="005D1788" w:rsidRDefault="005D1788" w:rsidP="005D1788"/>
    <w:p w:rsidR="005D1788" w:rsidRDefault="005D1788" w:rsidP="005D1788"/>
    <w:p w:rsidR="005D1788" w:rsidRDefault="005D1788" w:rsidP="005D1788">
      <w:pPr>
        <w:tabs>
          <w:tab w:val="left" w:pos="1134"/>
        </w:tabs>
        <w:jc w:val="center"/>
      </w:pPr>
      <w:r>
        <w:rPr>
          <w:b/>
        </w:rPr>
        <w:t xml:space="preserve">5.   </w:t>
      </w:r>
      <w:r>
        <w:rPr>
          <w:b/>
          <w:u w:val="single"/>
        </w:rPr>
        <w:t>RECURSO HÍDRICO</w:t>
      </w:r>
    </w:p>
    <w:p w:rsidR="005D1788" w:rsidRDefault="005D1788" w:rsidP="005D1788">
      <w:pPr>
        <w:tabs>
          <w:tab w:val="left" w:pos="1134"/>
        </w:tabs>
        <w:jc w:val="center"/>
      </w:pPr>
    </w:p>
    <w:p w:rsidR="005D1788" w:rsidRDefault="005D1788" w:rsidP="005D1788">
      <w:pPr>
        <w:tabs>
          <w:tab w:val="left" w:pos="1134"/>
        </w:tabs>
        <w:jc w:val="center"/>
      </w:pPr>
    </w:p>
    <w:p w:rsidR="005D1788" w:rsidRDefault="005D1788" w:rsidP="005D1788">
      <w:pPr>
        <w:tabs>
          <w:tab w:val="left" w:pos="567"/>
        </w:tabs>
        <w:jc w:val="both"/>
        <w:rPr>
          <w:b/>
        </w:rPr>
      </w:pPr>
      <w:r>
        <w:rPr>
          <w:b/>
        </w:rPr>
        <w:t>5.1</w:t>
      </w:r>
      <w:r>
        <w:rPr>
          <w:b/>
        </w:rPr>
        <w:tab/>
        <w:t>RESULTADOS</w:t>
      </w:r>
      <w:r>
        <w:rPr>
          <w:b/>
        </w:rPr>
        <w:tab/>
      </w:r>
    </w:p>
    <w:p w:rsidR="005D1788" w:rsidRDefault="005D1788" w:rsidP="005D1788">
      <w:pPr>
        <w:tabs>
          <w:tab w:val="left" w:pos="567"/>
        </w:tabs>
        <w:jc w:val="both"/>
      </w:pPr>
    </w:p>
    <w:p w:rsidR="005D1788" w:rsidRDefault="005D1788" w:rsidP="005D1788">
      <w:pPr>
        <w:tabs>
          <w:tab w:val="left" w:pos="567"/>
        </w:tabs>
        <w:jc w:val="both"/>
      </w:pPr>
      <w:r>
        <w:t>5.1.1</w:t>
      </w:r>
      <w:r>
        <w:tab/>
      </w:r>
      <w:r>
        <w:rPr>
          <w:bCs/>
          <w:u w:val="single"/>
        </w:rPr>
        <w:t>Calidad de Agua Subterránea</w:t>
      </w:r>
    </w:p>
    <w:p w:rsidR="005D1788" w:rsidRDefault="005D1788" w:rsidP="005D1788">
      <w:pPr>
        <w:tabs>
          <w:tab w:val="left" w:pos="1134"/>
        </w:tabs>
        <w:jc w:val="both"/>
      </w:pPr>
    </w:p>
    <w:p w:rsidR="005D1788" w:rsidRDefault="005D1788" w:rsidP="005D1788">
      <w:pPr>
        <w:tabs>
          <w:tab w:val="left" w:pos="567"/>
        </w:tabs>
        <w:jc w:val="both"/>
      </w:pPr>
      <w:r>
        <w:t xml:space="preserve">Los resultados mensuales obtenidos durante la campaña de 2008, para los puntos de muestreo considerados,  se presentan en las Tablas 5.1, junto con los límites exigidos para cada uno de los parámetros por las Normas Chilenas </w:t>
      </w:r>
      <w:proofErr w:type="spellStart"/>
      <w:r>
        <w:t>NCh</w:t>
      </w:r>
      <w:proofErr w:type="spellEnd"/>
      <w:r>
        <w:t xml:space="preserve"> 409 y </w:t>
      </w:r>
      <w:proofErr w:type="spellStart"/>
      <w:r>
        <w:t>NCh</w:t>
      </w:r>
      <w:proofErr w:type="spellEnd"/>
      <w:r>
        <w:t xml:space="preserve"> 1333. Cabe hacer Notar que el pozo de la DGA, ubicado aguas abajo del área de </w:t>
      </w:r>
      <w:r>
        <w:lastRenderedPageBreak/>
        <w:t xml:space="preserve">influencia de CCMC, está seco desde comienzos del año 2001 y a partir del año 2006 fue reemplazado por un pozo  ubicado en </w:t>
      </w:r>
      <w:proofErr w:type="spellStart"/>
      <w:r>
        <w:t>Paipote</w:t>
      </w:r>
      <w:proofErr w:type="spellEnd"/>
      <w:r>
        <w:t xml:space="preserve">.  </w:t>
      </w:r>
    </w:p>
    <w:p w:rsidR="005D1788" w:rsidRDefault="005D1788" w:rsidP="005D1788">
      <w:pPr>
        <w:tabs>
          <w:tab w:val="left" w:pos="567"/>
        </w:tabs>
        <w:jc w:val="both"/>
      </w:pPr>
    </w:p>
    <w:p w:rsidR="005D1788" w:rsidRDefault="005D1788" w:rsidP="005D1788">
      <w:pPr>
        <w:tabs>
          <w:tab w:val="left" w:pos="567"/>
        </w:tabs>
        <w:jc w:val="both"/>
      </w:pPr>
      <w:r>
        <w:t>Por otro lado, los resultados obtenidos durante el año 2008 en el monitoreo anual,  que incluyen todos los parámetros, se presentan en la Tabla 5.2 para los cuatro puntos considerados.</w:t>
      </w:r>
    </w:p>
    <w:p w:rsidR="005D1788" w:rsidRDefault="005D1788" w:rsidP="005D1788">
      <w:pPr>
        <w:tabs>
          <w:tab w:val="left" w:pos="567"/>
        </w:tabs>
        <w:jc w:val="both"/>
      </w:pPr>
    </w:p>
    <w:p w:rsidR="005D1788" w:rsidRDefault="005D1788" w:rsidP="005D1788">
      <w:pPr>
        <w:tabs>
          <w:tab w:val="left" w:pos="567"/>
        </w:tabs>
        <w:jc w:val="both"/>
      </w:pPr>
      <w:r>
        <w:t>Cabe destacar que los promedios se calcularon para todos los valores bajo los límites de detección (&lt;“a”) como “a/2”.</w:t>
      </w:r>
    </w:p>
    <w:p w:rsidR="005D1788" w:rsidRDefault="005D1788" w:rsidP="005D1788">
      <w:pPr>
        <w:tabs>
          <w:tab w:val="left" w:pos="567"/>
        </w:tabs>
        <w:jc w:val="both"/>
      </w:pPr>
    </w:p>
    <w:p w:rsidR="005D1788" w:rsidRDefault="005D1788" w:rsidP="005D1788">
      <w:pPr>
        <w:tabs>
          <w:tab w:val="left" w:pos="567"/>
        </w:tabs>
        <w:jc w:val="both"/>
      </w:pPr>
      <w:r>
        <w:t xml:space="preserve">Adicionalmente,  en las Figuras 5.1 a  5.7, están representados gráficamente los resultados de las mediciones para cada uno de los parámetros monitoreados bimensualmente a lo largo de los años, con las respectivas normas de calidad de agua. </w:t>
      </w:r>
    </w:p>
    <w:p w:rsidR="005D1788" w:rsidRDefault="005D1788" w:rsidP="005D1788">
      <w:pPr>
        <w:tabs>
          <w:tab w:val="left" w:pos="567"/>
        </w:tabs>
        <w:jc w:val="both"/>
      </w:pPr>
    </w:p>
    <w:p w:rsidR="005D1788" w:rsidRDefault="005D1788" w:rsidP="005D1788">
      <w:pPr>
        <w:tabs>
          <w:tab w:val="left" w:pos="567"/>
        </w:tabs>
        <w:jc w:val="both"/>
      </w:pPr>
      <w:r>
        <w:t xml:space="preserve">Cabe hacer notar, que la nomenclatura usada en los gráficos y certificados de análisis para los distintos pozos es la siguiente: WB1 pozo </w:t>
      </w:r>
      <w:proofErr w:type="spellStart"/>
      <w:r>
        <w:t>Paipote</w:t>
      </w:r>
      <w:proofErr w:type="spellEnd"/>
      <w:r>
        <w:t xml:space="preserve">, WB2 pozos Candelaria, WB3 pozo </w:t>
      </w:r>
      <w:proofErr w:type="spellStart"/>
      <w:r>
        <w:t>Minosal</w:t>
      </w:r>
      <w:proofErr w:type="spellEnd"/>
      <w:r>
        <w:t xml:space="preserve"> y WB4 pozo EMSSAT.</w:t>
      </w:r>
    </w:p>
    <w:p w:rsidR="005D1788" w:rsidRDefault="005D1788" w:rsidP="005D1788">
      <w:pPr>
        <w:tabs>
          <w:tab w:val="left" w:pos="567"/>
        </w:tabs>
        <w:jc w:val="both"/>
      </w:pPr>
    </w:p>
    <w:p w:rsidR="005D1788" w:rsidRDefault="005D1788" w:rsidP="005D1788">
      <w:pPr>
        <w:tabs>
          <w:tab w:val="left" w:pos="567"/>
        </w:tabs>
        <w:jc w:val="both"/>
      </w:pPr>
      <w:r>
        <w:t>En Anexo A-1 se presentan los certificados de los análisis químicos de las muestras de agua efectuada por el laboratorio DICTUC.</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rPr>
          <w:noProof/>
          <w:lang w:val="es-CL" w:eastAsia="es-CL"/>
        </w:rPr>
        <w:drawing>
          <wp:inline distT="0" distB="0" distL="0" distR="0">
            <wp:extent cx="5610225" cy="1724025"/>
            <wp:effectExtent l="19050" t="0" r="9525"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10225" cy="1724025"/>
                    </a:xfrm>
                    <a:prstGeom prst="rect">
                      <a:avLst/>
                    </a:prstGeom>
                    <a:noFill/>
                    <a:ln w="9525">
                      <a:noFill/>
                      <a:miter lim="800000"/>
                      <a:headEnd/>
                      <a:tailEnd/>
                    </a:ln>
                  </pic:spPr>
                </pic:pic>
              </a:graphicData>
            </a:graphic>
          </wp:inline>
        </w:drawing>
      </w:r>
      <w:r>
        <w:br w:type="page"/>
      </w:r>
      <w:r>
        <w:rPr>
          <w:noProof/>
          <w:lang w:val="es-CL" w:eastAsia="es-CL"/>
        </w:rPr>
        <w:lastRenderedPageBreak/>
        <w:drawing>
          <wp:inline distT="0" distB="0" distL="0" distR="0">
            <wp:extent cx="5610225" cy="6534150"/>
            <wp:effectExtent l="19050" t="0" r="9525"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610225" cy="65341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br w:type="page"/>
      </w:r>
      <w:r>
        <w:lastRenderedPageBreak/>
        <w:t xml:space="preserve"> </w:t>
      </w:r>
      <w:r>
        <w:rPr>
          <w:noProof/>
          <w:lang w:val="es-CL" w:eastAsia="es-CL"/>
        </w:rPr>
        <w:drawing>
          <wp:inline distT="0" distB="0" distL="0" distR="0">
            <wp:extent cx="5610225" cy="3286125"/>
            <wp:effectExtent l="19050" t="0" r="9525"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5610225" cy="3286125"/>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br w:type="page"/>
      </w:r>
      <w:r>
        <w:lastRenderedPageBreak/>
        <w:t xml:space="preserve"> </w:t>
      </w:r>
      <w:r>
        <w:rPr>
          <w:noProof/>
          <w:lang w:val="es-CL" w:eastAsia="es-CL"/>
        </w:rPr>
        <w:drawing>
          <wp:inline distT="0" distB="0" distL="0" distR="0">
            <wp:extent cx="5610225" cy="32575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610225" cy="32575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pPr>
      <w:r>
        <w:rPr>
          <w:noProof/>
          <w:lang w:val="es-CL" w:eastAsia="es-CL"/>
        </w:rPr>
        <w:drawing>
          <wp:inline distT="0" distB="0" distL="0" distR="0">
            <wp:extent cx="5610225" cy="32670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pPr>
      <w:r>
        <w:lastRenderedPageBreak/>
        <w:t xml:space="preserve"> </w:t>
      </w:r>
      <w:r>
        <w:rPr>
          <w:noProof/>
          <w:lang w:val="es-CL" w:eastAsia="es-CL"/>
        </w:rPr>
        <w:drawing>
          <wp:inline distT="0" distB="0" distL="0" distR="0">
            <wp:extent cx="5610225" cy="32861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pPr>
    </w:p>
    <w:p w:rsidR="005D1788" w:rsidRDefault="005D1788" w:rsidP="005D1788">
      <w:pPr>
        <w:tabs>
          <w:tab w:val="left" w:pos="567"/>
        </w:tabs>
      </w:pPr>
    </w:p>
    <w:p w:rsidR="005D1788" w:rsidRDefault="005D1788" w:rsidP="005D1788">
      <w:pPr>
        <w:tabs>
          <w:tab w:val="left" w:pos="567"/>
        </w:tabs>
        <w:jc w:val="center"/>
      </w:pPr>
      <w:r>
        <w:rPr>
          <w:noProof/>
          <w:lang w:val="es-CL" w:eastAsia="es-CL"/>
        </w:rPr>
        <w:drawing>
          <wp:inline distT="0" distB="0" distL="0" distR="0">
            <wp:extent cx="5610225" cy="4010025"/>
            <wp:effectExtent l="19050" t="0" r="9525"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610225" cy="40100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pPr>
      <w:r>
        <w:rPr>
          <w:noProof/>
          <w:lang w:val="es-CL" w:eastAsia="es-CL"/>
        </w:rPr>
        <w:lastRenderedPageBreak/>
        <w:drawing>
          <wp:inline distT="0" distB="0" distL="0" distR="0">
            <wp:extent cx="5610225" cy="38290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610225" cy="3829050"/>
                    </a:xfrm>
                    <a:prstGeom prst="rect">
                      <a:avLst/>
                    </a:prstGeom>
                    <a:noFill/>
                    <a:ln w="9525">
                      <a:noFill/>
                      <a:miter lim="800000"/>
                      <a:headEnd/>
                      <a:tailEnd/>
                    </a:ln>
                  </pic:spPr>
                </pic:pic>
              </a:graphicData>
            </a:graphic>
          </wp:inline>
        </w:drawing>
      </w:r>
    </w:p>
    <w:p w:rsidR="005D1788" w:rsidRDefault="005D1788" w:rsidP="005D1788">
      <w:pPr>
        <w:tabs>
          <w:tab w:val="left" w:pos="567"/>
        </w:tabs>
      </w:pPr>
    </w:p>
    <w:p w:rsidR="005D1788" w:rsidRDefault="005D1788" w:rsidP="005D1788">
      <w:pPr>
        <w:tabs>
          <w:tab w:val="left" w:pos="567"/>
        </w:tabs>
        <w:jc w:val="both"/>
      </w:pPr>
    </w:p>
    <w:p w:rsidR="005D1788" w:rsidRDefault="005D1788" w:rsidP="005D1788">
      <w:pPr>
        <w:tabs>
          <w:tab w:val="left" w:pos="567"/>
        </w:tabs>
        <w:jc w:val="both"/>
        <w:rPr>
          <w:bCs/>
          <w:sz w:val="40"/>
        </w:rPr>
      </w:pPr>
      <w:r>
        <w:rPr>
          <w:bCs/>
        </w:rPr>
        <w:t>5.1.2</w:t>
      </w:r>
      <w:r>
        <w:rPr>
          <w:bCs/>
        </w:rPr>
        <w:tab/>
      </w:r>
      <w:r>
        <w:rPr>
          <w:bCs/>
          <w:u w:val="single"/>
        </w:rPr>
        <w:t>Niveles Freáticos de Aguas Subterráneas</w:t>
      </w:r>
    </w:p>
    <w:p w:rsidR="005D1788" w:rsidRDefault="005D1788" w:rsidP="005D1788">
      <w:pPr>
        <w:tabs>
          <w:tab w:val="left" w:pos="567"/>
        </w:tabs>
        <w:jc w:val="both"/>
      </w:pPr>
    </w:p>
    <w:p w:rsidR="005D1788" w:rsidRDefault="005D1788" w:rsidP="005D1788">
      <w:pPr>
        <w:tabs>
          <w:tab w:val="left" w:pos="567"/>
        </w:tabs>
        <w:jc w:val="both"/>
      </w:pPr>
      <w:r>
        <w:t xml:space="preserve">Los resultados de las mediciones de los niveles freáticos, correspondientes al año 2008, para todos los puntos (ocho) se muestran en la Tabla 5.3.  </w:t>
      </w:r>
    </w:p>
    <w:p w:rsidR="005D1788" w:rsidRDefault="005D1788" w:rsidP="005D1788">
      <w:pPr>
        <w:tabs>
          <w:tab w:val="left" w:pos="567"/>
        </w:tabs>
        <w:jc w:val="both"/>
      </w:pPr>
    </w:p>
    <w:p w:rsidR="005D1788" w:rsidRDefault="005D1788" w:rsidP="005D1788">
      <w:pPr>
        <w:tabs>
          <w:tab w:val="left" w:pos="567"/>
        </w:tabs>
        <w:jc w:val="both"/>
      </w:pPr>
      <w:r>
        <w:t>Los niveles se miden con los pozos en forma inactiva.</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br w:type="page"/>
      </w:r>
      <w:r>
        <w:rPr>
          <w:noProof/>
          <w:lang w:val="es-CL" w:eastAsia="es-CL"/>
        </w:rPr>
        <w:lastRenderedPageBreak/>
        <w:drawing>
          <wp:inline distT="0" distB="0" distL="0" distR="0">
            <wp:extent cx="5610225" cy="52482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610225" cy="52482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both"/>
        <w:rPr>
          <w:bCs/>
        </w:rPr>
      </w:pPr>
      <w:r>
        <w:rPr>
          <w:bCs/>
        </w:rPr>
        <w:t>5.1.3</w:t>
      </w:r>
      <w:r>
        <w:rPr>
          <w:bCs/>
        </w:rPr>
        <w:tab/>
      </w:r>
      <w:r>
        <w:rPr>
          <w:bCs/>
          <w:u w:val="single"/>
        </w:rPr>
        <w:t>Calidad de Aguas Recirculadas</w:t>
      </w:r>
    </w:p>
    <w:p w:rsidR="005D1788" w:rsidRDefault="005D1788" w:rsidP="005D1788">
      <w:pPr>
        <w:tabs>
          <w:tab w:val="left" w:pos="567"/>
        </w:tabs>
        <w:jc w:val="both"/>
      </w:pPr>
    </w:p>
    <w:p w:rsidR="005D1788" w:rsidRDefault="005D1788" w:rsidP="005D1788">
      <w:pPr>
        <w:tabs>
          <w:tab w:val="left" w:pos="567"/>
        </w:tabs>
        <w:jc w:val="both"/>
      </w:pPr>
      <w:r>
        <w:t>A partir del mes de Agosto de 1996, la muestra de agua de Mina se tomaba en vertientes que afloraron en el nuevo rajo Sur, las cuales desaparecieron en algunos meses. Por lo general, esta muestra de agua se toma directamente en las pozas que se forman en el fondo del rajo de la mina. Algunas veces estas aguas son bombeadas a unos estanques de donde se obtiene la muestra.</w:t>
      </w:r>
    </w:p>
    <w:p w:rsidR="005D1788" w:rsidRDefault="005D1788" w:rsidP="005D1788">
      <w:pPr>
        <w:tabs>
          <w:tab w:val="left" w:pos="567"/>
        </w:tabs>
        <w:jc w:val="both"/>
      </w:pPr>
    </w:p>
    <w:p w:rsidR="005D1788" w:rsidRDefault="005D1788" w:rsidP="005D1788">
      <w:pPr>
        <w:tabs>
          <w:tab w:val="left" w:pos="567"/>
        </w:tabs>
        <w:jc w:val="both"/>
      </w:pPr>
      <w:r>
        <w:t>Cabe hacer notar, que debido al programa de explotación de la mina en los años 2001, 2002, 2006, segundo semestre de 2007 y segundo semestre de 2008 no se tuvo acceso al fondo del rajo o no había agua, por lo tanto, no se pudo tomar muestras de aguas mina.</w:t>
      </w:r>
    </w:p>
    <w:p w:rsidR="005D1788" w:rsidRDefault="005D1788" w:rsidP="005D1788">
      <w:pPr>
        <w:tabs>
          <w:tab w:val="left" w:pos="567"/>
        </w:tabs>
        <w:jc w:val="both"/>
      </w:pPr>
    </w:p>
    <w:p w:rsidR="005D1788" w:rsidRDefault="005D1788" w:rsidP="005D1788">
      <w:pPr>
        <w:tabs>
          <w:tab w:val="left" w:pos="567"/>
        </w:tabs>
        <w:jc w:val="both"/>
      </w:pPr>
      <w:r>
        <w:t>Los resultados de los muestreos semestrales y anual obtenidos de las campañas de monitoreo de 2008 para las aguas de recirculación, se presentan en las Tablas 5.4 y 5.5.</w:t>
      </w:r>
    </w:p>
    <w:p w:rsidR="005D1788" w:rsidRDefault="005D1788" w:rsidP="005D1788">
      <w:pPr>
        <w:tabs>
          <w:tab w:val="left" w:pos="567"/>
        </w:tabs>
        <w:jc w:val="both"/>
      </w:pPr>
    </w:p>
    <w:p w:rsidR="005D1788" w:rsidRDefault="005D1788" w:rsidP="005D1788">
      <w:pPr>
        <w:tabs>
          <w:tab w:val="left" w:pos="567"/>
        </w:tabs>
        <w:jc w:val="both"/>
      </w:pPr>
      <w:r>
        <w:t>Adicionalmente, en las Figuras 5.8 a la 5.14, están representados gráficamente los resultados de las mediciones de cada uno de los parámetros a lo largo de todo el período de monitoreo (1995 – 2008) y las respectivas normas de calidad de agua.</w:t>
      </w:r>
    </w:p>
    <w:p w:rsidR="005D1788" w:rsidRDefault="005D1788" w:rsidP="005D1788">
      <w:pPr>
        <w:tabs>
          <w:tab w:val="left" w:pos="567"/>
        </w:tabs>
        <w:jc w:val="both"/>
      </w:pPr>
    </w:p>
    <w:p w:rsidR="005D1788" w:rsidRDefault="005D1788" w:rsidP="005D1788">
      <w:pPr>
        <w:tabs>
          <w:tab w:val="left" w:pos="567"/>
        </w:tabs>
        <w:jc w:val="both"/>
      </w:pPr>
      <w:r>
        <w:t>En Anexo A-1 se presentan los certificados de los análisis químicos de las muestras de agua efectuada por el laboratorio DICTUC.</w:t>
      </w:r>
    </w:p>
    <w:p w:rsidR="005D1788" w:rsidRDefault="005D1788" w:rsidP="005D1788">
      <w:pPr>
        <w:tabs>
          <w:tab w:val="left" w:pos="567"/>
        </w:tabs>
        <w:jc w:val="both"/>
      </w:pPr>
    </w:p>
    <w:p w:rsidR="005D1788" w:rsidRDefault="005D1788" w:rsidP="005D1788">
      <w:pPr>
        <w:tabs>
          <w:tab w:val="left" w:pos="567"/>
        </w:tabs>
        <w:jc w:val="both"/>
      </w:pPr>
      <w:r>
        <w:t>Cabe hacer notar, que la nomenclatura usada en los gráficos y certificados de análisis para los distintos puntos de monitoreo es la siguiente: WM1 MINA, WM2 PIQUE y WM3 Laguna de Clarificación.</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r>
        <w:rPr>
          <w:noProof/>
          <w:lang w:val="es-CL" w:eastAsia="es-CL"/>
        </w:rPr>
        <w:drawing>
          <wp:inline distT="0" distB="0" distL="0" distR="0">
            <wp:extent cx="5610225" cy="25908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610225" cy="259080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br w:type="page"/>
      </w:r>
      <w:r>
        <w:rPr>
          <w:noProof/>
          <w:lang w:val="es-CL" w:eastAsia="es-CL"/>
        </w:rPr>
        <w:lastRenderedPageBreak/>
        <w:drawing>
          <wp:inline distT="0" distB="0" distL="0" distR="0">
            <wp:extent cx="5610225" cy="61722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610225" cy="617220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br w:type="page"/>
      </w:r>
      <w:r>
        <w:lastRenderedPageBreak/>
        <w:t xml:space="preserve"> </w:t>
      </w:r>
      <w:r>
        <w:rPr>
          <w:noProof/>
          <w:lang w:val="es-CL" w:eastAsia="es-CL"/>
        </w:rPr>
        <w:drawing>
          <wp:inline distT="0" distB="0" distL="0" distR="0">
            <wp:extent cx="5610225" cy="329565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610225" cy="32956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t xml:space="preserve"> </w:t>
      </w:r>
    </w:p>
    <w:p w:rsidR="005D1788" w:rsidRDefault="005D1788" w:rsidP="005D1788">
      <w:pPr>
        <w:tabs>
          <w:tab w:val="left" w:pos="567"/>
        </w:tabs>
        <w:jc w:val="center"/>
      </w:pPr>
      <w:r>
        <w:rPr>
          <w:noProof/>
          <w:lang w:val="es-CL" w:eastAsia="es-CL"/>
        </w:rPr>
        <w:drawing>
          <wp:inline distT="0" distB="0" distL="0" distR="0">
            <wp:extent cx="5610225" cy="32861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br w:type="page"/>
      </w:r>
      <w:r>
        <w:rPr>
          <w:noProof/>
          <w:lang w:val="es-CL" w:eastAsia="es-CL"/>
        </w:rPr>
        <w:lastRenderedPageBreak/>
        <w:drawing>
          <wp:inline distT="0" distB="0" distL="0" distR="0">
            <wp:extent cx="5610225" cy="3276600"/>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5610225" cy="32670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r>
        <w:br w:type="page"/>
      </w:r>
      <w:r>
        <w:rPr>
          <w:noProof/>
          <w:lang w:val="es-CL" w:eastAsia="es-CL"/>
        </w:rPr>
        <w:lastRenderedPageBreak/>
        <w:drawing>
          <wp:inline distT="0" distB="0" distL="0" distR="0">
            <wp:extent cx="5610225" cy="32766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t xml:space="preserve"> </w:t>
      </w:r>
    </w:p>
    <w:p w:rsidR="005D1788" w:rsidRDefault="005D1788" w:rsidP="005D1788">
      <w:pPr>
        <w:tabs>
          <w:tab w:val="left" w:pos="567"/>
        </w:tabs>
        <w:jc w:val="center"/>
      </w:pPr>
      <w:r>
        <w:rPr>
          <w:noProof/>
          <w:lang w:val="es-CL" w:eastAsia="es-CL"/>
        </w:rPr>
        <w:drawing>
          <wp:inline distT="0" distB="0" distL="0" distR="0">
            <wp:extent cx="5610225" cy="32670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br w:type="page"/>
      </w:r>
      <w:r>
        <w:lastRenderedPageBreak/>
        <w:t xml:space="preserve"> </w:t>
      </w:r>
      <w:r>
        <w:rPr>
          <w:noProof/>
          <w:lang w:val="es-CL" w:eastAsia="es-CL"/>
        </w:rPr>
        <w:drawing>
          <wp:inline distT="0" distB="0" distL="0" distR="0">
            <wp:extent cx="5610225" cy="327660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both"/>
        <w:rPr>
          <w:bCs/>
        </w:rPr>
      </w:pPr>
    </w:p>
    <w:p w:rsidR="005D1788" w:rsidRDefault="005D1788" w:rsidP="005D1788">
      <w:pPr>
        <w:tabs>
          <w:tab w:val="left" w:pos="567"/>
        </w:tabs>
        <w:jc w:val="both"/>
        <w:rPr>
          <w:bCs/>
          <w:sz w:val="40"/>
        </w:rPr>
      </w:pPr>
      <w:r>
        <w:rPr>
          <w:bCs/>
        </w:rPr>
        <w:t>5.1.4</w:t>
      </w:r>
      <w:r>
        <w:rPr>
          <w:bCs/>
        </w:rPr>
        <w:tab/>
      </w:r>
      <w:r>
        <w:rPr>
          <w:bCs/>
          <w:u w:val="single"/>
        </w:rPr>
        <w:t xml:space="preserve">Cantidad de aguas  </w:t>
      </w:r>
    </w:p>
    <w:p w:rsidR="005D1788" w:rsidRDefault="005D1788" w:rsidP="005D1788">
      <w:pPr>
        <w:tabs>
          <w:tab w:val="left" w:pos="567"/>
        </w:tabs>
        <w:jc w:val="both"/>
      </w:pPr>
    </w:p>
    <w:p w:rsidR="005D1788" w:rsidRDefault="005D1788" w:rsidP="005D1788">
      <w:pPr>
        <w:pStyle w:val="Textoindependiente"/>
        <w:tabs>
          <w:tab w:val="clear" w:pos="1134"/>
          <w:tab w:val="left" w:pos="567"/>
        </w:tabs>
        <w:rPr>
          <w:szCs w:val="24"/>
          <w:lang w:val="es-ES"/>
        </w:rPr>
      </w:pPr>
      <w:r>
        <w:rPr>
          <w:szCs w:val="24"/>
          <w:lang w:val="es-ES"/>
        </w:rPr>
        <w:t>En la Tabla 5.6 se presentan los resultados del agua extraída y recirculada en los doce meses.</w:t>
      </w:r>
    </w:p>
    <w:p w:rsidR="005D1788" w:rsidRDefault="005D1788" w:rsidP="005D1788">
      <w:pPr>
        <w:tabs>
          <w:tab w:val="left" w:pos="567"/>
        </w:tabs>
        <w:jc w:val="both"/>
      </w:pPr>
    </w:p>
    <w:p w:rsidR="005D1788" w:rsidRDefault="005D1788" w:rsidP="005D1788">
      <w:pPr>
        <w:tabs>
          <w:tab w:val="left" w:pos="567"/>
        </w:tabs>
        <w:rPr>
          <w:b/>
        </w:rPr>
      </w:pPr>
      <w:r w:rsidRPr="006F681F">
        <w:t xml:space="preserve"> </w:t>
      </w:r>
      <w:r>
        <w:rPr>
          <w:noProof/>
          <w:lang w:val="es-CL" w:eastAsia="es-CL"/>
        </w:rPr>
        <w:drawing>
          <wp:inline distT="0" distB="0" distL="0" distR="0">
            <wp:extent cx="5343525" cy="32099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5343525" cy="3209925"/>
                    </a:xfrm>
                    <a:prstGeom prst="rect">
                      <a:avLst/>
                    </a:prstGeom>
                    <a:noFill/>
                    <a:ln w="9525">
                      <a:noFill/>
                      <a:miter lim="800000"/>
                      <a:headEnd/>
                      <a:tailEnd/>
                    </a:ln>
                  </pic:spPr>
                </pic:pic>
              </a:graphicData>
            </a:graphic>
          </wp:inline>
        </w:drawing>
      </w:r>
    </w:p>
    <w:p w:rsidR="005D1788" w:rsidRDefault="005D1788" w:rsidP="005D1788">
      <w:pPr>
        <w:tabs>
          <w:tab w:val="left" w:pos="567"/>
        </w:tabs>
        <w:jc w:val="both"/>
        <w:rPr>
          <w:b/>
        </w:rPr>
      </w:pPr>
      <w:r>
        <w:rPr>
          <w:b/>
        </w:rPr>
        <w:br w:type="page"/>
      </w:r>
      <w:r>
        <w:rPr>
          <w:b/>
        </w:rPr>
        <w:lastRenderedPageBreak/>
        <w:t>5.2</w:t>
      </w:r>
      <w:r>
        <w:rPr>
          <w:b/>
        </w:rPr>
        <w:tab/>
        <w:t>ANÁLISIS DE RESULTADOS</w:t>
      </w:r>
      <w:r>
        <w:rPr>
          <w:b/>
        </w:rPr>
        <w:tab/>
      </w:r>
    </w:p>
    <w:p w:rsidR="005D1788" w:rsidRDefault="005D1788" w:rsidP="005D1788">
      <w:pPr>
        <w:tabs>
          <w:tab w:val="left" w:pos="567"/>
        </w:tabs>
        <w:jc w:val="both"/>
      </w:pPr>
    </w:p>
    <w:p w:rsidR="005D1788" w:rsidRDefault="005D1788" w:rsidP="005D1788">
      <w:pPr>
        <w:tabs>
          <w:tab w:val="left" w:pos="567"/>
        </w:tabs>
        <w:jc w:val="both"/>
      </w:pPr>
      <w:r>
        <w:t>5.2.1</w:t>
      </w:r>
      <w:r>
        <w:tab/>
      </w:r>
      <w:r>
        <w:rPr>
          <w:bCs/>
          <w:u w:val="single"/>
        </w:rPr>
        <w:t>Calidad de Agua Subterránea</w:t>
      </w:r>
    </w:p>
    <w:p w:rsidR="005D1788" w:rsidRDefault="005D1788" w:rsidP="005D1788">
      <w:pPr>
        <w:tabs>
          <w:tab w:val="left" w:pos="567"/>
        </w:tabs>
        <w:ind w:left="567" w:hanging="567"/>
        <w:jc w:val="both"/>
      </w:pPr>
    </w:p>
    <w:p w:rsidR="005D1788" w:rsidRDefault="005D1788" w:rsidP="005D1788">
      <w:pPr>
        <w:tabs>
          <w:tab w:val="left" w:pos="567"/>
        </w:tabs>
        <w:jc w:val="both"/>
      </w:pPr>
      <w:r>
        <w:t>El monitoreo de los recursos hídricos subterráneos tiene como objetivo verificar su calidad en relación a las normas de calidad del agua para riego (</w:t>
      </w:r>
      <w:proofErr w:type="spellStart"/>
      <w:r>
        <w:t>NCh</w:t>
      </w:r>
      <w:proofErr w:type="spellEnd"/>
      <w:r>
        <w:t xml:space="preserve"> 1333) y para agua potable (</w:t>
      </w:r>
      <w:proofErr w:type="spellStart"/>
      <w:r>
        <w:t>NCh</w:t>
      </w:r>
      <w:proofErr w:type="spellEnd"/>
      <w:r>
        <w:t xml:space="preserve"> 409/2005).</w:t>
      </w:r>
    </w:p>
    <w:p w:rsidR="005D1788" w:rsidRDefault="005D1788" w:rsidP="005D1788">
      <w:pPr>
        <w:tabs>
          <w:tab w:val="left" w:pos="567"/>
        </w:tabs>
        <w:jc w:val="both"/>
      </w:pPr>
    </w:p>
    <w:p w:rsidR="005D1788" w:rsidRDefault="005D1788" w:rsidP="005D1788">
      <w:pPr>
        <w:tabs>
          <w:tab w:val="left" w:pos="567"/>
        </w:tabs>
        <w:jc w:val="both"/>
        <w:rPr>
          <w:u w:val="single"/>
        </w:rPr>
      </w:pPr>
      <w:r>
        <w:t>5.2.1.1</w:t>
      </w:r>
      <w:r>
        <w:tab/>
      </w:r>
      <w:r>
        <w:rPr>
          <w:u w:val="single"/>
        </w:rPr>
        <w:t>Muestreos Semestrales</w:t>
      </w:r>
    </w:p>
    <w:p w:rsidR="005D1788" w:rsidRDefault="005D1788" w:rsidP="005D1788">
      <w:pPr>
        <w:tabs>
          <w:tab w:val="left" w:pos="567"/>
        </w:tabs>
        <w:jc w:val="both"/>
      </w:pPr>
    </w:p>
    <w:p w:rsidR="005D1788" w:rsidRDefault="005D1788" w:rsidP="005D1788">
      <w:pPr>
        <w:tabs>
          <w:tab w:val="left" w:pos="567"/>
        </w:tabs>
        <w:jc w:val="both"/>
      </w:pPr>
      <w:r>
        <w:t>A continuación se discuten los resultados de los muestreos semestrales de los cuatro pozos monitoreados.</w:t>
      </w:r>
    </w:p>
    <w:p w:rsidR="005D1788" w:rsidRDefault="005D1788" w:rsidP="005D1788">
      <w:pPr>
        <w:tabs>
          <w:tab w:val="left" w:pos="567"/>
        </w:tabs>
        <w:jc w:val="both"/>
      </w:pPr>
    </w:p>
    <w:p w:rsidR="005D1788" w:rsidRDefault="005D1788" w:rsidP="005D1788">
      <w:pPr>
        <w:tabs>
          <w:tab w:val="left" w:pos="567"/>
        </w:tabs>
        <w:jc w:val="both"/>
      </w:pPr>
      <w:r>
        <w:t>a)</w:t>
      </w:r>
      <w:r>
        <w:tab/>
        <w:t>pH</w:t>
      </w:r>
    </w:p>
    <w:p w:rsidR="005D1788" w:rsidRDefault="005D1788" w:rsidP="005D1788">
      <w:pPr>
        <w:tabs>
          <w:tab w:val="left" w:pos="567"/>
        </w:tabs>
        <w:jc w:val="both"/>
      </w:pPr>
    </w:p>
    <w:p w:rsidR="005D1788" w:rsidRDefault="005D1788" w:rsidP="005D1788">
      <w:pPr>
        <w:tabs>
          <w:tab w:val="left" w:pos="567"/>
        </w:tabs>
        <w:jc w:val="both"/>
      </w:pPr>
      <w:r>
        <w:t xml:space="preserve">De acuerdo a la Tabla 5.1 para todos los puntos muestreados los promedios de los muestreos semestrales están dentro de los rangos permitidos por ambas normas de calidad de agua. Por otro lado, ni los valores máximos ni mínimos exceden dichas normas más aun los valores presentan una baja variabilidad (rango: 7.1 a 7.8), lo que corrobora lo dicho en los informes anteriores, que no presenta variaciones de importancia entre las zonas aguas arriba y aguas debajo de la zona de influencia de CCMC, incluso las diferencias están dentro del error del instrumento. </w:t>
      </w:r>
    </w:p>
    <w:p w:rsidR="005D1788" w:rsidRDefault="005D1788" w:rsidP="005D1788">
      <w:pPr>
        <w:tabs>
          <w:tab w:val="left" w:pos="567"/>
        </w:tabs>
        <w:jc w:val="both"/>
      </w:pPr>
    </w:p>
    <w:p w:rsidR="005D1788" w:rsidRDefault="005D1788" w:rsidP="005D1788">
      <w:pPr>
        <w:tabs>
          <w:tab w:val="left" w:pos="567"/>
        </w:tabs>
        <w:jc w:val="both"/>
      </w:pPr>
      <w:r>
        <w:t>Los resultados de los años 1995 a 2008 presentan el mismo comportamiento. Los valores son similares, lo que está indicando que no se han producido ningún tipo de alteraciones, en lo que respecta a la acidez de las aguas, a lo largo del tiempo, a pesar de las alteraciones climáticas que han ocurrido en la zona, las que han provocado períodos con sequía e inundaciones.</w:t>
      </w:r>
    </w:p>
    <w:p w:rsidR="005D1788" w:rsidRDefault="005D1788" w:rsidP="005D1788">
      <w:pPr>
        <w:tabs>
          <w:tab w:val="left" w:pos="567"/>
        </w:tabs>
        <w:jc w:val="both"/>
      </w:pPr>
    </w:p>
    <w:p w:rsidR="005D1788" w:rsidRDefault="005D1788" w:rsidP="005D1788">
      <w:pPr>
        <w:tabs>
          <w:tab w:val="left" w:pos="567"/>
        </w:tabs>
        <w:jc w:val="both"/>
      </w:pPr>
      <w:r>
        <w:t>b)</w:t>
      </w:r>
      <w:r>
        <w:tab/>
        <w:t>Temperatura</w:t>
      </w:r>
    </w:p>
    <w:p w:rsidR="005D1788" w:rsidRDefault="005D1788" w:rsidP="005D1788">
      <w:pPr>
        <w:tabs>
          <w:tab w:val="left" w:pos="567"/>
        </w:tabs>
        <w:jc w:val="both"/>
      </w:pPr>
    </w:p>
    <w:p w:rsidR="005D1788" w:rsidRDefault="005D1788" w:rsidP="005D1788">
      <w:pPr>
        <w:tabs>
          <w:tab w:val="left" w:pos="567"/>
        </w:tabs>
        <w:jc w:val="both"/>
      </w:pPr>
      <w:r>
        <w:t>La temperatura en los cuatro pozos presenta un comportamiento anual similar, con fluctuaciones horarias, ya que depende de la hora en que se extrae la muestra; y por fluctuaciones anuales estacionales. Este mismo comportamiento se observó en los años anteriores.</w:t>
      </w:r>
    </w:p>
    <w:p w:rsidR="005D1788" w:rsidRDefault="005D1788" w:rsidP="005D1788">
      <w:pPr>
        <w:tabs>
          <w:tab w:val="left" w:pos="567"/>
        </w:tabs>
        <w:jc w:val="both"/>
      </w:pPr>
    </w:p>
    <w:p w:rsidR="005D1788" w:rsidRDefault="005D1788" w:rsidP="005D1788">
      <w:pPr>
        <w:tabs>
          <w:tab w:val="left" w:pos="567"/>
        </w:tabs>
        <w:jc w:val="both"/>
      </w:pPr>
      <w:r>
        <w:t>c)</w:t>
      </w:r>
      <w:r>
        <w:tab/>
        <w:t>Oxígeno disuelto (OD)</w:t>
      </w:r>
    </w:p>
    <w:p w:rsidR="005D1788" w:rsidRDefault="005D1788" w:rsidP="005D1788">
      <w:pPr>
        <w:tabs>
          <w:tab w:val="left" w:pos="567"/>
        </w:tabs>
        <w:jc w:val="both"/>
      </w:pPr>
    </w:p>
    <w:p w:rsidR="005D1788" w:rsidRDefault="005D1788" w:rsidP="005D1788">
      <w:pPr>
        <w:tabs>
          <w:tab w:val="left" w:pos="567"/>
        </w:tabs>
        <w:jc w:val="both"/>
      </w:pPr>
      <w:r>
        <w:t>Si bien no existen normas con la cual comparar los resultados obtenidos,  los cuatro pozos muestreados indican un comportamiento similar y sin variaciones importantes.</w:t>
      </w:r>
    </w:p>
    <w:p w:rsidR="005D1788" w:rsidRDefault="005D1788" w:rsidP="005D1788">
      <w:pPr>
        <w:tabs>
          <w:tab w:val="left" w:pos="567"/>
        </w:tabs>
        <w:jc w:val="both"/>
      </w:pPr>
    </w:p>
    <w:p w:rsidR="005D1788" w:rsidRDefault="005D1788" w:rsidP="005D1788">
      <w:pPr>
        <w:tabs>
          <w:tab w:val="left" w:pos="567"/>
        </w:tabs>
        <w:jc w:val="both"/>
      </w:pPr>
      <w:r>
        <w:t xml:space="preserve">En general, los valores son similares a los de años anteriores, lo que es positivo desde el punto de vista de la calidad de las aguas para la vida acuática, cabe hacer notar que esta variable normalmente se mide en aguas superficiales y no en subterráneas. </w:t>
      </w:r>
    </w:p>
    <w:p w:rsidR="005D1788" w:rsidRDefault="005D1788" w:rsidP="005D1788">
      <w:pPr>
        <w:tabs>
          <w:tab w:val="left" w:pos="567"/>
        </w:tabs>
        <w:jc w:val="both"/>
      </w:pPr>
    </w:p>
    <w:p w:rsidR="005D1788" w:rsidRDefault="005D1788" w:rsidP="005D1788">
      <w:pPr>
        <w:tabs>
          <w:tab w:val="left" w:pos="567"/>
        </w:tabs>
        <w:jc w:val="both"/>
      </w:pPr>
      <w:r>
        <w:t>d)</w:t>
      </w:r>
      <w:r>
        <w:tab/>
        <w:t xml:space="preserve">Conductividad </w:t>
      </w:r>
      <w:r>
        <w:rPr>
          <w:color w:val="000000"/>
        </w:rPr>
        <w:t>E</w:t>
      </w:r>
      <w:r>
        <w:t>specífica</w:t>
      </w:r>
    </w:p>
    <w:p w:rsidR="005D1788" w:rsidRDefault="005D1788" w:rsidP="005D1788">
      <w:pPr>
        <w:tabs>
          <w:tab w:val="left" w:pos="567"/>
        </w:tabs>
        <w:jc w:val="both"/>
      </w:pPr>
    </w:p>
    <w:p w:rsidR="005D1788" w:rsidRDefault="005D1788" w:rsidP="005D1788">
      <w:pPr>
        <w:tabs>
          <w:tab w:val="left" w:pos="567"/>
        </w:tabs>
        <w:jc w:val="both"/>
      </w:pPr>
      <w:r>
        <w:t xml:space="preserve">La norma </w:t>
      </w:r>
      <w:proofErr w:type="spellStart"/>
      <w:r>
        <w:t>NCh</w:t>
      </w:r>
      <w:proofErr w:type="spellEnd"/>
      <w:r>
        <w:t xml:space="preserve"> 1333 para agua de riego,  considera que bajo 750 </w:t>
      </w:r>
      <w:r>
        <w:sym w:font="Symbol" w:char="F06D"/>
      </w:r>
      <w:proofErr w:type="spellStart"/>
      <w:r>
        <w:t>mho</w:t>
      </w:r>
      <w:proofErr w:type="spellEnd"/>
      <w:r>
        <w:t xml:space="preserve">/cm no se observan efectos perjudiciales,  y que entre 750 y 1500 </w:t>
      </w:r>
      <w:r>
        <w:sym w:font="Symbol" w:char="F06D"/>
      </w:r>
      <w:proofErr w:type="spellStart"/>
      <w:r>
        <w:t>mho</w:t>
      </w:r>
      <w:proofErr w:type="spellEnd"/>
      <w:r>
        <w:t xml:space="preserve">/cm las aguas pueden tener efectos perjudiciales en cultivos sensibles y entre 1500 y 3000 </w:t>
      </w:r>
      <w:r>
        <w:sym w:font="Symbol" w:char="F06D"/>
      </w:r>
      <w:proofErr w:type="spellStart"/>
      <w:r>
        <w:t>mho</w:t>
      </w:r>
      <w:proofErr w:type="spellEnd"/>
      <w:r>
        <w:t>/cm los efectos pueden ser adversos en muchos cultivos.</w:t>
      </w:r>
    </w:p>
    <w:p w:rsidR="005D1788" w:rsidRDefault="005D1788" w:rsidP="005D1788">
      <w:pPr>
        <w:tabs>
          <w:tab w:val="left" w:pos="567"/>
        </w:tabs>
        <w:jc w:val="both"/>
      </w:pPr>
    </w:p>
    <w:p w:rsidR="005D1788" w:rsidRDefault="005D1788" w:rsidP="005D1788">
      <w:pPr>
        <w:tabs>
          <w:tab w:val="left" w:pos="567"/>
        </w:tabs>
        <w:jc w:val="both"/>
      </w:pPr>
      <w:r>
        <w:t xml:space="preserve">Bajo este concepto todos los pozos monitoreados durante el año 2008 según Tabla 5.1,  presentan valores, según los muestreos semestrales, que fluctúan entre 2060 (CANDELARIA) y 3740 (PAIPOTE) </w:t>
      </w:r>
      <w:r>
        <w:sym w:font="Symbol" w:char="F06D"/>
      </w:r>
      <w:proofErr w:type="spellStart"/>
      <w:r>
        <w:t>mho</w:t>
      </w:r>
      <w:proofErr w:type="spellEnd"/>
      <w:r>
        <w:t>/cm, por tanto con cierta restricción de uso en muchos cultivos.</w:t>
      </w:r>
    </w:p>
    <w:p w:rsidR="005D1788" w:rsidRDefault="005D1788" w:rsidP="005D1788">
      <w:pPr>
        <w:tabs>
          <w:tab w:val="left" w:pos="567"/>
        </w:tabs>
        <w:jc w:val="both"/>
      </w:pPr>
    </w:p>
    <w:p w:rsidR="005D1788" w:rsidRDefault="005D1788" w:rsidP="005D1788">
      <w:pPr>
        <w:jc w:val="both"/>
      </w:pPr>
      <w:r>
        <w:t xml:space="preserve">De Figura 5.1, donde se grafican los valores mensuales de conductividad, desde enero de 1994 hasta </w:t>
      </w:r>
      <w:r>
        <w:rPr>
          <w:color w:val="000000"/>
        </w:rPr>
        <w:t>diciembre</w:t>
      </w:r>
      <w:r>
        <w:t xml:space="preserve"> de 2008, se puede inferir que a partir de septiembre de 1996 los valores en todos puntos de monitoreo han ido aumentando, siendo notorio este aumento a partir del mes de enero de 2001, aunque entre </w:t>
      </w:r>
      <w:r>
        <w:lastRenderedPageBreak/>
        <w:t xml:space="preserve">mayo y octubre de 2000 se presentó una baja en esta tendencia. Entre enero de 2002 y Septiembre de 2003 la conductividad comenzó a disminuir, también en forma notoria. A partir de marzo de 2004 los valores comienzan a aumentar nuevamente, especialmente en los pozos EMSSAT y MINOSAL, y en menor grado en los pozos CANDELARIA, lo cual hace pensar que puede ser un fenómeno cíclico. </w:t>
      </w:r>
    </w:p>
    <w:p w:rsidR="005D1788" w:rsidRDefault="005D1788" w:rsidP="005D1788">
      <w:pPr>
        <w:jc w:val="both"/>
      </w:pPr>
    </w:p>
    <w:p w:rsidR="005D1788" w:rsidRDefault="005D1788" w:rsidP="005D1788">
      <w:pPr>
        <w:jc w:val="both"/>
      </w:pPr>
      <w:r>
        <w:t>Este aumento, que se produjo entre los años 1996 y 2001; y a partir del año 2004 nuevamente, no se debe a las actividades de Minera Candelaria, ya que se refleja también en el pozo EMSSAT (WB4), que está aguas arriba del proyecto, a unos 5 Km. Esto podría deberse al descenso paulatino observado en los niveles freáticos de todos los pozos. Hay que tener en consideración que varios estudios, realizados por Minera Candelaria, indican que todos los pozos monitoreados corresponden a un mismo acuífero de agua. Este descenso de los niveles de los pozos podría haber cambiado la permeabilidad del suelo, generando estas diferencias en la conductividad. También, como se menciona en el párrafo anterior, se puede deber a un fenómeno cíclico o a que algunos acuíferos que aportaban iones, ya no lo estén haciendo, como lo están demostrando los valores obtenidos en los años 2002 y 2003, lo que son bastante inferiores a los del 2001 y 2004 en adelante.</w:t>
      </w:r>
    </w:p>
    <w:p w:rsidR="005D1788" w:rsidRDefault="005D1788" w:rsidP="005D1788">
      <w:pPr>
        <w:tabs>
          <w:tab w:val="left" w:pos="567"/>
        </w:tabs>
        <w:jc w:val="both"/>
      </w:pPr>
    </w:p>
    <w:p w:rsidR="005D1788" w:rsidRDefault="005D1788" w:rsidP="005D1788">
      <w:pPr>
        <w:tabs>
          <w:tab w:val="left" w:pos="567"/>
        </w:tabs>
        <w:jc w:val="both"/>
      </w:pPr>
      <w:r>
        <w:t>e)</w:t>
      </w:r>
      <w:r>
        <w:tab/>
        <w:t>Boro</w:t>
      </w:r>
    </w:p>
    <w:p w:rsidR="005D1788" w:rsidRDefault="005D1788" w:rsidP="005D1788">
      <w:pPr>
        <w:tabs>
          <w:tab w:val="left" w:pos="567"/>
        </w:tabs>
        <w:jc w:val="both"/>
      </w:pPr>
    </w:p>
    <w:p w:rsidR="005D1788" w:rsidRDefault="005D1788" w:rsidP="005D1788">
      <w:pPr>
        <w:tabs>
          <w:tab w:val="left" w:pos="567"/>
        </w:tabs>
        <w:jc w:val="both"/>
      </w:pPr>
      <w:r>
        <w:t xml:space="preserve">Al igual que en los años 1995 a 2007, en el año 2008 los contenidos de </w:t>
      </w:r>
      <w:proofErr w:type="spellStart"/>
      <w:r>
        <w:t>boro</w:t>
      </w:r>
      <w:proofErr w:type="spellEnd"/>
      <w:r>
        <w:t xml:space="preserve"> en los cuatro pozos monitoreados en ambos muestreos semestrales estuvieron sobre la norma de calidad de agua para riego.</w:t>
      </w:r>
    </w:p>
    <w:p w:rsidR="005D1788" w:rsidRDefault="005D1788" w:rsidP="005D1788">
      <w:pPr>
        <w:tabs>
          <w:tab w:val="left" w:pos="567"/>
        </w:tabs>
        <w:jc w:val="both"/>
      </w:pPr>
    </w:p>
    <w:p w:rsidR="005D1788" w:rsidRDefault="005D1788" w:rsidP="005D1788">
      <w:pPr>
        <w:tabs>
          <w:tab w:val="left" w:pos="567"/>
        </w:tabs>
        <w:jc w:val="both"/>
      </w:pPr>
      <w:r>
        <w:t xml:space="preserve">En los muestreos semestrales del año 2008, en los pozos CCMC, los contenidos de boro fluctuaron entre 0.89 y 1.24 mg/L. En el pozo MINOSAL, fluctuaron entre 1.08 y 1.43 mg/L, en el pozo EMSSAT, fluctuaron entre 1.39 y 1.52 mg/L y por último, en el pozo </w:t>
      </w:r>
      <w:proofErr w:type="spellStart"/>
      <w:r>
        <w:t>Paipote</w:t>
      </w:r>
      <w:proofErr w:type="spellEnd"/>
      <w:r>
        <w:t xml:space="preserve">, ubicado aguas debajo de la mina los valores fluctuaron entre 1.58 y 2.13. </w:t>
      </w:r>
    </w:p>
    <w:p w:rsidR="005D1788" w:rsidRDefault="005D1788" w:rsidP="005D1788">
      <w:pPr>
        <w:tabs>
          <w:tab w:val="left" w:pos="567"/>
        </w:tabs>
        <w:jc w:val="both"/>
      </w:pPr>
    </w:p>
    <w:p w:rsidR="005D1788" w:rsidRDefault="005D1788" w:rsidP="005D1788">
      <w:pPr>
        <w:tabs>
          <w:tab w:val="left" w:pos="567"/>
        </w:tabs>
        <w:jc w:val="both"/>
      </w:pPr>
      <w:r>
        <w:t>De Figura 5.2, donde se grafican los valores mensuales de boro, desde enero de 1994 hasta diciembre de 2008 se puede inferir, al igual que en años anteriores, que no hay variaciones estacionales en las mediciones de los pozos y que los valores obtenidos, a diferencia de la conductividad, no han mostrado grandes diferencias a través del tiempo, tanto para los pozos aguas arriba, como los pozos de aguas debajo de la zona de influencia de CCMC. Esto corrobora lo dicho anteriormente, que los pozos muestreados pertenecen a un mismo acuífero.</w:t>
      </w:r>
    </w:p>
    <w:p w:rsidR="005D1788" w:rsidRDefault="005D1788" w:rsidP="005D1788">
      <w:pPr>
        <w:tabs>
          <w:tab w:val="left" w:pos="567"/>
        </w:tabs>
        <w:jc w:val="both"/>
      </w:pPr>
    </w:p>
    <w:p w:rsidR="005D1788" w:rsidRDefault="005D1788" w:rsidP="005D1788">
      <w:pPr>
        <w:tabs>
          <w:tab w:val="left" w:pos="567"/>
        </w:tabs>
        <w:jc w:val="both"/>
      </w:pPr>
      <w:r>
        <w:t>f)</w:t>
      </w:r>
      <w:r>
        <w:tab/>
        <w:t>Cobre</w:t>
      </w:r>
    </w:p>
    <w:p w:rsidR="005D1788" w:rsidRDefault="005D1788" w:rsidP="005D1788">
      <w:pPr>
        <w:tabs>
          <w:tab w:val="left" w:pos="567"/>
        </w:tabs>
        <w:jc w:val="both"/>
      </w:pPr>
    </w:p>
    <w:p w:rsidR="005D1788" w:rsidRDefault="005D1788" w:rsidP="005D1788">
      <w:pPr>
        <w:tabs>
          <w:tab w:val="left" w:pos="567"/>
        </w:tabs>
        <w:jc w:val="both"/>
      </w:pPr>
      <w:r>
        <w:t>Los contenidos de cobre de los pozos monitoreados en el año 2008, cumplen con la norma en todo el período analizado.</w:t>
      </w:r>
    </w:p>
    <w:p w:rsidR="005D1788" w:rsidRDefault="005D1788" w:rsidP="005D1788">
      <w:pPr>
        <w:tabs>
          <w:tab w:val="left" w:pos="567"/>
        </w:tabs>
        <w:jc w:val="both"/>
      </w:pPr>
    </w:p>
    <w:p w:rsidR="005D1788" w:rsidRDefault="005D1788" w:rsidP="005D1788">
      <w:pPr>
        <w:tabs>
          <w:tab w:val="left" w:pos="567"/>
        </w:tabs>
        <w:jc w:val="both"/>
      </w:pPr>
      <w:r>
        <w:t>Los pozos PAIPOTE, CANDELARIA, MINOSAL y EMSSAT presentan un comportamiento similar durante todo el año y no hay variaciones estacionales, más aún, casi todos los valores están bajo el límite de detección de la técnica analítica. (Figura 5.3).</w:t>
      </w:r>
    </w:p>
    <w:p w:rsidR="005D1788" w:rsidRDefault="005D1788" w:rsidP="005D1788">
      <w:pPr>
        <w:tabs>
          <w:tab w:val="left" w:pos="567"/>
        </w:tabs>
        <w:jc w:val="both"/>
      </w:pPr>
    </w:p>
    <w:p w:rsidR="005D1788" w:rsidRDefault="005D1788" w:rsidP="005D1788">
      <w:pPr>
        <w:tabs>
          <w:tab w:val="left" w:pos="567"/>
        </w:tabs>
        <w:jc w:val="both"/>
      </w:pPr>
      <w:r>
        <w:t>g)</w:t>
      </w:r>
      <w:r>
        <w:tab/>
        <w:t xml:space="preserve">Hierro </w:t>
      </w:r>
    </w:p>
    <w:p w:rsidR="005D1788" w:rsidRDefault="005D1788" w:rsidP="005D1788">
      <w:pPr>
        <w:tabs>
          <w:tab w:val="left" w:pos="567"/>
        </w:tabs>
        <w:jc w:val="both"/>
        <w:rPr>
          <w:b/>
          <w:bCs/>
        </w:rPr>
      </w:pPr>
    </w:p>
    <w:p w:rsidR="005D1788" w:rsidRDefault="005D1788" w:rsidP="005D1788">
      <w:pPr>
        <w:tabs>
          <w:tab w:val="left" w:pos="567"/>
        </w:tabs>
        <w:jc w:val="both"/>
      </w:pPr>
      <w:r>
        <w:t>En general, los pozos activos, CCMC y EMSSAT, no sobrepasan las normas NCH 1333, para aguas de riego y NCH 409, para agua potable. Su comportamiento es similar durante todo el período de mediciones.  (Ver Figura 5.4).</w:t>
      </w:r>
    </w:p>
    <w:p w:rsidR="005D1788" w:rsidRDefault="005D1788" w:rsidP="005D1788">
      <w:pPr>
        <w:tabs>
          <w:tab w:val="left" w:pos="567"/>
        </w:tabs>
        <w:jc w:val="both"/>
      </w:pPr>
    </w:p>
    <w:p w:rsidR="005D1788" w:rsidRDefault="005D1788" w:rsidP="005D1788">
      <w:pPr>
        <w:tabs>
          <w:tab w:val="left" w:pos="567"/>
        </w:tabs>
        <w:jc w:val="both"/>
      </w:pPr>
      <w:r>
        <w:t>Por otra parte, a partir de marzo de 2004, la muestra de agua del pozo de MINOSAL, se está obteniendo nuevamente de un pozo activo, ya que sus faenas comenzaron a operar nuevamente, con lo cual los contenidos de hierro no superan las normas de calidad. En el año 2008, los contenidos de hierro fueron de &lt;0.03 mg/L, en ambos muestreos.</w:t>
      </w:r>
    </w:p>
    <w:p w:rsidR="005D1788" w:rsidRDefault="005D1788" w:rsidP="005D1788">
      <w:pPr>
        <w:tabs>
          <w:tab w:val="left" w:pos="567"/>
        </w:tabs>
        <w:jc w:val="both"/>
      </w:pPr>
      <w:r>
        <w:br/>
        <w:t xml:space="preserve">El análisis comparativo de los puntos, corrobora lo dicho anteriormente, que los pozos EMSSAT y </w:t>
      </w:r>
      <w:r>
        <w:lastRenderedPageBreak/>
        <w:t>CANDELARIA tienen un comportamiento muy similar, con bajos contenidos de Fe. Este mismo comportamiento se ha observado en años anteriores.</w:t>
      </w:r>
    </w:p>
    <w:p w:rsidR="005D1788" w:rsidRDefault="005D1788" w:rsidP="005D1788">
      <w:pPr>
        <w:tabs>
          <w:tab w:val="left" w:pos="567"/>
        </w:tabs>
        <w:jc w:val="both"/>
      </w:pPr>
    </w:p>
    <w:p w:rsidR="005D1788" w:rsidRDefault="005D1788" w:rsidP="005D1788">
      <w:pPr>
        <w:tabs>
          <w:tab w:val="left" w:pos="567"/>
        </w:tabs>
        <w:jc w:val="both"/>
      </w:pPr>
      <w:r>
        <w:t xml:space="preserve">A partir del mes de marzo de 2006, se comenzó a monitorear en un pozo aguas debajo del área de influencia de CCMC, específicamente en el pozo PAIPOTE. En las muestras tomadas en el año 2008 no se supera la norma, al igual que en el segundo semestre de 2006 y año 2007. Cabe hacer notar, que en el muestreo realizado en marzo de 2006, la norma se superó,  debido a que el pozo estaba inactivo, y por ende contaminado por la tubería. </w:t>
      </w:r>
    </w:p>
    <w:p w:rsidR="005D1788" w:rsidRDefault="005D1788" w:rsidP="005D1788">
      <w:pPr>
        <w:tabs>
          <w:tab w:val="left" w:pos="567"/>
        </w:tabs>
        <w:jc w:val="both"/>
      </w:pPr>
    </w:p>
    <w:p w:rsidR="005D1788" w:rsidRDefault="005D1788" w:rsidP="005D1788">
      <w:pPr>
        <w:tabs>
          <w:tab w:val="left" w:pos="567"/>
        </w:tabs>
        <w:jc w:val="both"/>
      </w:pPr>
      <w:r>
        <w:br w:type="page"/>
      </w:r>
    </w:p>
    <w:p w:rsidR="005D1788" w:rsidRDefault="005D1788" w:rsidP="005D1788">
      <w:pPr>
        <w:tabs>
          <w:tab w:val="left" w:pos="567"/>
        </w:tabs>
        <w:jc w:val="both"/>
      </w:pPr>
      <w:r>
        <w:lastRenderedPageBreak/>
        <w:t>h)</w:t>
      </w:r>
      <w:r>
        <w:tab/>
        <w:t>Manganeso</w:t>
      </w:r>
    </w:p>
    <w:p w:rsidR="005D1788" w:rsidRDefault="005D1788" w:rsidP="005D1788">
      <w:pPr>
        <w:tabs>
          <w:tab w:val="left" w:pos="567"/>
        </w:tabs>
        <w:jc w:val="both"/>
      </w:pPr>
    </w:p>
    <w:p w:rsidR="005D1788" w:rsidRDefault="005D1788" w:rsidP="005D1788">
      <w:pPr>
        <w:tabs>
          <w:tab w:val="left" w:pos="567"/>
        </w:tabs>
        <w:jc w:val="both"/>
      </w:pPr>
      <w:r>
        <w:t>Al igual que el contenido de hierro, los contenidos de manganeso de los pozos activos,  CANDELARIA y EMSSAT,  no sobrepasan las normas y su comportamiento es similar durante todo el año, más aun, la mayoría del tiempo las concentraciones están bajo el límite de detección de la técnica analítica utilizada.  (Ver Figura 5.5 y Tablas 5.1).</w:t>
      </w:r>
    </w:p>
    <w:p w:rsidR="005D1788" w:rsidRDefault="005D1788" w:rsidP="005D1788">
      <w:pPr>
        <w:tabs>
          <w:tab w:val="left" w:pos="567"/>
        </w:tabs>
        <w:jc w:val="both"/>
      </w:pPr>
    </w:p>
    <w:p w:rsidR="005D1788" w:rsidRDefault="005D1788" w:rsidP="005D1788">
      <w:pPr>
        <w:tabs>
          <w:tab w:val="left" w:pos="567"/>
        </w:tabs>
        <w:jc w:val="both"/>
      </w:pPr>
      <w:r>
        <w:t>Por otra parte, a partir de marzo de 2004, la muestra de agua del pozo de MINOSAL, se está obteniendo nuevamente de un pozo activo, con lo cual, al igual que el hierro, los contenidos de manganeso no superan las normas. En el año 2008, los contenidos de manganeso fueron &lt;0.01 mg/L.</w:t>
      </w:r>
    </w:p>
    <w:p w:rsidR="005D1788" w:rsidRDefault="005D1788" w:rsidP="005D1788">
      <w:pPr>
        <w:tabs>
          <w:tab w:val="left" w:pos="567"/>
        </w:tabs>
        <w:jc w:val="both"/>
      </w:pPr>
      <w:r>
        <w:br/>
        <w:t xml:space="preserve">El análisis comparativo de los puntos, indica que el manganeso al igual que el hierro, en los pozos activos, CANDELARIA y EMSSAT, </w:t>
      </w:r>
      <w:proofErr w:type="gramStart"/>
      <w:r>
        <w:t>tienen</w:t>
      </w:r>
      <w:proofErr w:type="gramEnd"/>
      <w:r>
        <w:t xml:space="preserve"> un comportamiento muy similar, con bajos contenidos de Manganeso. Este mismo fenómeno se observó en los años anteriores.</w:t>
      </w:r>
    </w:p>
    <w:p w:rsidR="005D1788" w:rsidRDefault="005D1788" w:rsidP="005D1788">
      <w:pPr>
        <w:tabs>
          <w:tab w:val="left" w:pos="567"/>
        </w:tabs>
        <w:jc w:val="both"/>
      </w:pPr>
    </w:p>
    <w:p w:rsidR="005D1788" w:rsidRDefault="005D1788" w:rsidP="005D1788">
      <w:pPr>
        <w:tabs>
          <w:tab w:val="left" w:pos="567"/>
        </w:tabs>
        <w:jc w:val="both"/>
      </w:pPr>
      <w:r>
        <w:t xml:space="preserve">Como se mencionó anteriormente, a partir del mes de marzo de 2006, se comenzó a monitorear en un pozo aguas debajo del área de influencia de CCMC, específicamente en el pozo PAIPOTE. En las muestras tomadas en el año 2008 no se supera la norma, al igual que en el segundo semestre de 2006 y año 2007. Cabe hacer notar, que en el muestreo realizado en marzo de 2006, al igual que para el hierro, la norma se superó,  debido a que el pozo estaba inactivo, y por ende contaminado por la tubería. </w:t>
      </w:r>
    </w:p>
    <w:p w:rsidR="005D1788" w:rsidRDefault="005D1788" w:rsidP="005D1788">
      <w:pPr>
        <w:tabs>
          <w:tab w:val="left" w:pos="567"/>
        </w:tabs>
        <w:jc w:val="both"/>
      </w:pPr>
    </w:p>
    <w:p w:rsidR="005D1788" w:rsidRDefault="005D1788" w:rsidP="005D1788">
      <w:pPr>
        <w:tabs>
          <w:tab w:val="left" w:pos="567"/>
        </w:tabs>
        <w:jc w:val="both"/>
      </w:pPr>
      <w:r>
        <w:t>i)</w:t>
      </w:r>
      <w:r>
        <w:tab/>
        <w:t>Sólidos Totales Disueltos (SDT)</w:t>
      </w:r>
    </w:p>
    <w:p w:rsidR="005D1788" w:rsidRDefault="005D1788" w:rsidP="005D1788">
      <w:pPr>
        <w:tabs>
          <w:tab w:val="left" w:pos="567"/>
        </w:tabs>
        <w:jc w:val="both"/>
      </w:pPr>
    </w:p>
    <w:p w:rsidR="005D1788" w:rsidRDefault="005D1788" w:rsidP="005D1788">
      <w:pPr>
        <w:tabs>
          <w:tab w:val="left" w:pos="567"/>
        </w:tabs>
        <w:jc w:val="both"/>
      </w:pPr>
      <w:r>
        <w:t xml:space="preserve">De acuerdo a la norma </w:t>
      </w:r>
      <w:proofErr w:type="spellStart"/>
      <w:r>
        <w:t>NCh</w:t>
      </w:r>
      <w:proofErr w:type="spellEnd"/>
      <w:r>
        <w:t xml:space="preserve"> 1333 para agua de riego,  con contenidos de SDT bajo 500 mg/L no se observan efectos perjudiciales,  entre 500 y 1000 mg/L pueden existir efectos perjudiciales en cultivos sensibles y entre 1.000 y 2.000 mg/L los efectos son adversos en muchos cultivos.</w:t>
      </w:r>
    </w:p>
    <w:p w:rsidR="005D1788" w:rsidRDefault="005D1788" w:rsidP="005D1788">
      <w:pPr>
        <w:tabs>
          <w:tab w:val="left" w:pos="567"/>
        </w:tabs>
        <w:jc w:val="both"/>
      </w:pPr>
    </w:p>
    <w:p w:rsidR="005D1788" w:rsidRDefault="005D1788" w:rsidP="005D1788">
      <w:pPr>
        <w:tabs>
          <w:tab w:val="left" w:pos="567"/>
        </w:tabs>
        <w:jc w:val="both"/>
      </w:pPr>
      <w:r>
        <w:t xml:space="preserve">Por otro lado, la Norma </w:t>
      </w:r>
      <w:proofErr w:type="spellStart"/>
      <w:r>
        <w:t>NCh</w:t>
      </w:r>
      <w:proofErr w:type="spellEnd"/>
      <w:r>
        <w:t xml:space="preserve"> 409 para agua potable, tiene como límite máximo 1.500 mg/L, pero el Ministerio de Salud puede aceptar eventualmente un contenido mayor.</w:t>
      </w:r>
    </w:p>
    <w:p w:rsidR="005D1788" w:rsidRDefault="005D1788" w:rsidP="005D1788">
      <w:pPr>
        <w:tabs>
          <w:tab w:val="left" w:pos="567"/>
        </w:tabs>
        <w:jc w:val="both"/>
      </w:pPr>
    </w:p>
    <w:p w:rsidR="005D1788" w:rsidRDefault="005D1788" w:rsidP="005D1788">
      <w:pPr>
        <w:tabs>
          <w:tab w:val="left" w:pos="567"/>
        </w:tabs>
        <w:jc w:val="both"/>
      </w:pPr>
      <w:r>
        <w:t xml:space="preserve">Al igual que los años 1995 a 2007, los contenidos de SDT sobrepasan la norma de calidad de agua de riego en todos los pozos monitoreados. </w:t>
      </w:r>
    </w:p>
    <w:p w:rsidR="005D1788" w:rsidRDefault="005D1788" w:rsidP="005D1788">
      <w:pPr>
        <w:tabs>
          <w:tab w:val="left" w:pos="567"/>
        </w:tabs>
        <w:jc w:val="both"/>
      </w:pPr>
    </w:p>
    <w:p w:rsidR="005D1788" w:rsidRDefault="005D1788" w:rsidP="005D1788">
      <w:pPr>
        <w:tabs>
          <w:tab w:val="left" w:pos="567"/>
        </w:tabs>
        <w:jc w:val="both"/>
      </w:pPr>
      <w:r>
        <w:t>Los valores semestrales obtenidos en el año 2008, fluctúan entre 2090 y 2350 mg/L en el pozo PAIPOTE, entre 1300 y 14700 mg/L en los pozos CANDELARIA, 2010 y 2110 mg/L en el pozo MINOSAL y entre 1980 y 2290 mg/L en el pozo EMSSAT, valores levemente superiores a los obtenidos en el año 2007.</w:t>
      </w:r>
    </w:p>
    <w:p w:rsidR="005D1788" w:rsidRDefault="005D1788" w:rsidP="005D1788">
      <w:pPr>
        <w:tabs>
          <w:tab w:val="left" w:pos="567"/>
        </w:tabs>
        <w:jc w:val="both"/>
      </w:pPr>
    </w:p>
    <w:p w:rsidR="005D1788" w:rsidRDefault="005D1788" w:rsidP="005D1788">
      <w:pPr>
        <w:tabs>
          <w:tab w:val="left" w:pos="567"/>
        </w:tabs>
        <w:jc w:val="both"/>
      </w:pPr>
      <w:r>
        <w:t>Al igual que para la conductividad específica, los mayores valores de SDT se obtienen en los pozos PAIPOTE y EMSSAT; y los menores en los pozos CANDELARIA.</w:t>
      </w:r>
    </w:p>
    <w:p w:rsidR="005D1788" w:rsidRDefault="005D1788" w:rsidP="005D1788">
      <w:pPr>
        <w:tabs>
          <w:tab w:val="left" w:pos="567"/>
        </w:tabs>
        <w:jc w:val="both"/>
      </w:pPr>
    </w:p>
    <w:p w:rsidR="005D1788" w:rsidRDefault="005D1788" w:rsidP="005D1788">
      <w:pPr>
        <w:jc w:val="both"/>
      </w:pPr>
      <w:r>
        <w:t xml:space="preserve">De la Figura 5.6, donde se grafican los valores mensuales de SDT, desde enero de 1994 hasta diciembre de 2008, se puede inferir, que de los tres pozos que tienen datos históricos, los valores en los puntos de monitoreo MINOSAL y EMSSAT han ido aumentando a través del tiempo. En cambio, en los pozos CANDELARIA, el aumento ha sido más lento, incluso por mucho tiempo los valores se mantuvieron constantes. </w:t>
      </w:r>
    </w:p>
    <w:p w:rsidR="005D1788" w:rsidRDefault="005D1788" w:rsidP="005D1788">
      <w:pPr>
        <w:jc w:val="both"/>
      </w:pPr>
    </w:p>
    <w:p w:rsidR="005D1788" w:rsidRDefault="005D1788" w:rsidP="005D1788">
      <w:pPr>
        <w:jc w:val="both"/>
      </w:pPr>
      <w:r>
        <w:t xml:space="preserve">Este aumento, observado específicamente </w:t>
      </w:r>
      <w:proofErr w:type="spellStart"/>
      <w:r>
        <w:t>el los</w:t>
      </w:r>
      <w:proofErr w:type="spellEnd"/>
      <w:r>
        <w:t xml:space="preserve"> pozos MINOSAL, EMSSAT y PAIPOTE, lo más probable es que se deban a algunas características propias de cada pozo y al mismo fenómeno que afecta a la conductividad específica.</w:t>
      </w:r>
    </w:p>
    <w:p w:rsidR="005D1788" w:rsidRDefault="005D1788" w:rsidP="005D1788">
      <w:pPr>
        <w:tabs>
          <w:tab w:val="left" w:pos="567"/>
        </w:tabs>
        <w:jc w:val="both"/>
      </w:pPr>
      <w:r>
        <w:t xml:space="preserve"> </w:t>
      </w:r>
    </w:p>
    <w:p w:rsidR="005D1788" w:rsidRDefault="005D1788" w:rsidP="005D1788">
      <w:pPr>
        <w:tabs>
          <w:tab w:val="left" w:pos="567"/>
        </w:tabs>
        <w:jc w:val="both"/>
      </w:pPr>
      <w:r>
        <w:t>j)</w:t>
      </w:r>
      <w:r>
        <w:tab/>
        <w:t>Sulfato</w:t>
      </w:r>
    </w:p>
    <w:p w:rsidR="005D1788" w:rsidRDefault="005D1788" w:rsidP="005D1788">
      <w:pPr>
        <w:tabs>
          <w:tab w:val="left" w:pos="567"/>
        </w:tabs>
        <w:jc w:val="both"/>
      </w:pPr>
    </w:p>
    <w:p w:rsidR="005D1788" w:rsidRDefault="005D1788" w:rsidP="005D1788">
      <w:pPr>
        <w:tabs>
          <w:tab w:val="left" w:pos="567"/>
        </w:tabs>
        <w:jc w:val="both"/>
      </w:pPr>
      <w:r>
        <w:lastRenderedPageBreak/>
        <w:t>El contenido de sulfatos de los cuatro pozos monitoreados, al igual que en años anteriores, sobrepasa las normas de calidad de agua (500 mg/L) y los valores semestrales fluctúan entre 635 mg/L (pozos CANDELARIA) y 1217 mg/L (pozo PAIPOTE), comportamiento similar al de los años 2006 y 2007.</w:t>
      </w:r>
    </w:p>
    <w:p w:rsidR="005D1788" w:rsidRDefault="005D1788" w:rsidP="005D1788">
      <w:pPr>
        <w:jc w:val="both"/>
      </w:pPr>
    </w:p>
    <w:p w:rsidR="005D1788" w:rsidRDefault="005D1788" w:rsidP="005D1788">
      <w:pPr>
        <w:jc w:val="both"/>
      </w:pPr>
      <w:r>
        <w:t xml:space="preserve">De Figura 5.7, donde se grafican los valores mensuales de sulfatos, desde enero de 1994 hasta diciembre de 2008, se puede inferir, al igual que la conductividad y SDT, que a partir de septiembre de 1996 los valores en los tres puntos de monitoreo han ido aumentando. También se observa, una baja de los valores a partir de enero del 2002 y un nuevo aumento a partir de marzo de 2004, lo que corrobora, aún más, lo dicho anteriormente, que este aumento no se debe a las actividades de Minera Candelaria, ya que se refleja también en el pozo EMSSAT, el que al igual que en los años anteriores, presentó los valores más altos y que está aguas arriba del proyecto, lo que hace pensar aún más que se deba a un fenómeno cíclico o a que algunos acuíferos que aportaban pocos sulfatos, algunos años lo hacen y otros no, dependiendo de si hubo o no sequía. </w:t>
      </w:r>
    </w:p>
    <w:p w:rsidR="005D1788" w:rsidRDefault="005D1788" w:rsidP="005D1788">
      <w:pPr>
        <w:tabs>
          <w:tab w:val="left" w:pos="567"/>
        </w:tabs>
        <w:jc w:val="both"/>
      </w:pPr>
    </w:p>
    <w:p w:rsidR="005D1788" w:rsidRDefault="005D1788" w:rsidP="005D1788">
      <w:pPr>
        <w:tabs>
          <w:tab w:val="left" w:pos="567"/>
        </w:tabs>
        <w:jc w:val="both"/>
      </w:pPr>
      <w:r>
        <w:t xml:space="preserve">5.2.1.2 </w:t>
      </w:r>
      <w:r>
        <w:tab/>
      </w:r>
      <w:r>
        <w:rPr>
          <w:u w:val="single"/>
        </w:rPr>
        <w:t>Muestreo Anual</w:t>
      </w:r>
    </w:p>
    <w:p w:rsidR="005D1788" w:rsidRDefault="005D1788" w:rsidP="005D1788">
      <w:pPr>
        <w:tabs>
          <w:tab w:val="left" w:pos="567"/>
        </w:tabs>
        <w:jc w:val="both"/>
      </w:pPr>
    </w:p>
    <w:p w:rsidR="005D1788" w:rsidRDefault="005D1788" w:rsidP="005D1788">
      <w:pPr>
        <w:tabs>
          <w:tab w:val="left" w:pos="567"/>
        </w:tabs>
        <w:jc w:val="both"/>
      </w:pPr>
      <w:r>
        <w:t xml:space="preserve">Con respecto a los resultados del monitoreo anual de los cuatro pozos, realizado en el mes de marzo de 2008, donde se realiza un análisis completo según las normas NCH 1333 y NCH 409 se puede indicar, según Tabla 5.2, que los contenidos de cloruros sobrepasan ambas normas en los pozos MINOSAL y EMSSAT y sobrepasan la norma NCH 1333 en los pozos PAIPOTE y CANDELARIA. Los niveles de nitratos superan la norma NCH 409 en los pozos MINOSAL y EMSSAT. Por último, el vanadio en los cuatro pozos monitoreados supera los niveles exigidos por la norma NCH 1333 </w:t>
      </w:r>
    </w:p>
    <w:p w:rsidR="005D1788" w:rsidRDefault="005D1788" w:rsidP="005D1788">
      <w:pPr>
        <w:tabs>
          <w:tab w:val="left" w:pos="567"/>
        </w:tabs>
        <w:jc w:val="both"/>
      </w:pPr>
    </w:p>
    <w:p w:rsidR="005D1788" w:rsidRDefault="005D1788" w:rsidP="005D1788">
      <w:pPr>
        <w:tabs>
          <w:tab w:val="left" w:pos="567"/>
        </w:tabs>
        <w:jc w:val="both"/>
      </w:pPr>
      <w:r>
        <w:t>5.2.2</w:t>
      </w:r>
      <w:r>
        <w:tab/>
      </w:r>
      <w:r>
        <w:rPr>
          <w:u w:val="single"/>
        </w:rPr>
        <w:t xml:space="preserve">Nivel Freático de Agua Subterránea </w:t>
      </w:r>
    </w:p>
    <w:p w:rsidR="005D1788" w:rsidRDefault="005D1788" w:rsidP="005D1788">
      <w:pPr>
        <w:tabs>
          <w:tab w:val="left" w:pos="567"/>
        </w:tabs>
        <w:jc w:val="both"/>
      </w:pPr>
    </w:p>
    <w:p w:rsidR="005D1788" w:rsidRDefault="005D1788" w:rsidP="005D1788">
      <w:pPr>
        <w:tabs>
          <w:tab w:val="left" w:pos="567"/>
        </w:tabs>
        <w:jc w:val="both"/>
      </w:pPr>
      <w:r>
        <w:t>Los resultados de los niveles de los pozos están afectados por una parte, por los fenómenos climáticos que han afectado a la zona los últimos años, sequía, inundaciones y sequía nuevamente; y por otra, al alto consumo que se está registrando en toda la zona, a causa del aumento de las actividades agrícolas (plantaciones de parronales) y mineras.</w:t>
      </w:r>
    </w:p>
    <w:p w:rsidR="005D1788" w:rsidRDefault="005D1788" w:rsidP="005D1788">
      <w:pPr>
        <w:tabs>
          <w:tab w:val="left" w:pos="567"/>
        </w:tabs>
        <w:jc w:val="both"/>
      </w:pPr>
    </w:p>
    <w:p w:rsidR="005D1788" w:rsidRDefault="005D1788" w:rsidP="005D1788">
      <w:pPr>
        <w:tabs>
          <w:tab w:val="left" w:pos="567"/>
        </w:tabs>
        <w:jc w:val="both"/>
      </w:pPr>
      <w:r>
        <w:t>En los años 1995, 1996 y primer semestre de 1997, los niveles freáticos de los pozos de Candelaria y pozos de referencia, no presentaron grandes variaciones. A partir del mes de Julio 1997, producto de intensas lluvias y nevazones que se produjeron en la zona, los pozos comenzaron a recuperar sus niveles, incluso, el pozo DGA, el que estuvo totalmente seco desde agosto de 1996, en diciembre de 1997 tenía 7 cm de agua.</w:t>
      </w:r>
    </w:p>
    <w:p w:rsidR="005D1788" w:rsidRDefault="005D1788" w:rsidP="005D1788">
      <w:pPr>
        <w:tabs>
          <w:tab w:val="left" w:pos="567"/>
        </w:tabs>
        <w:jc w:val="both"/>
      </w:pPr>
    </w:p>
    <w:p w:rsidR="005D1788" w:rsidRDefault="005D1788" w:rsidP="005D1788">
      <w:pPr>
        <w:tabs>
          <w:tab w:val="left" w:pos="567"/>
        </w:tabs>
        <w:jc w:val="both"/>
      </w:pPr>
      <w:r>
        <w:t>En el año 1998 los pozos siguieron recuperándose hasta el mes de agosto, producto de nevazones que ocurrieron en la cordillera los primeros meses del año y posteriormente los deshielos. A partir del mes de septiembre de 1998 los niveles de los pozos comenzaron a descender lentamente, incluso algunos pozos como los de CCMC, se mantuvieron estables, pero a partir de diciembre comenzaron a descender sus niveles, producto nuevamente de la sequía que está afectando a la zona. Esto estaría indicando que las lluvias ocurridas en 1997 no tuvieron un impacto importante como para aumentar los niveles del acuífero. En los meses de enero a junio de 1999 los niveles prácticamente no sufrieron grandes variaciones, pero a partir de Julio de 1999 hasta enero de 2000 comenzaron a recuperarse, producto de los deshielos. A partir de febrero hasta agosto de 2000 los niveles comenzaron a descender lentamente. En el mes de septiembre hubo una recuperación producto de los deshielos. A partir del mes de octubre de 2000 hasta Julio de 2002, los niveles en los cuatro puntos comenzaron a descender de manera similar. A partir de julio de 2002, el descenso de los niveles comenzó a ser más lento.</w:t>
      </w:r>
    </w:p>
    <w:p w:rsidR="005D1788" w:rsidRDefault="005D1788" w:rsidP="005D1788">
      <w:pPr>
        <w:tabs>
          <w:tab w:val="left" w:pos="567"/>
        </w:tabs>
        <w:jc w:val="both"/>
      </w:pPr>
    </w:p>
    <w:p w:rsidR="005D1788" w:rsidRDefault="005D1788" w:rsidP="005D1788">
      <w:pPr>
        <w:tabs>
          <w:tab w:val="left" w:pos="567"/>
        </w:tabs>
        <w:jc w:val="both"/>
      </w:pPr>
      <w:r>
        <w:t xml:space="preserve">A partir de enero de 2003 hasta septiembre de 2003 lo niveles comenzaron a recuperarse producto de los deshielos y a partir del mes de octubre de 2003, nuevamente comenzaron a descender hasta el mes de junio de 2004 en que se observa alguna recuperación. En el mes de octubre de 2004 nuevamente comienzan a descender y a la fecha no han presentado señales de recuperación. Este mismo comportamiento se observa en todos los pozos monitoreados, tanto aguas arriba como aguas abajo del proyecto, lo que quiere decir que los pozos pertenecen al mismo acuífero. </w:t>
      </w:r>
    </w:p>
    <w:p w:rsidR="005D1788" w:rsidRDefault="005D1788" w:rsidP="005D1788">
      <w:pPr>
        <w:tabs>
          <w:tab w:val="left" w:pos="567"/>
        </w:tabs>
        <w:jc w:val="both"/>
      </w:pPr>
    </w:p>
    <w:p w:rsidR="005D1788" w:rsidRDefault="005D1788" w:rsidP="005D1788">
      <w:pPr>
        <w:tabs>
          <w:tab w:val="left" w:pos="567"/>
        </w:tabs>
        <w:jc w:val="both"/>
      </w:pPr>
      <w:r>
        <w:lastRenderedPageBreak/>
        <w:t>5.2.3</w:t>
      </w:r>
      <w:r>
        <w:tab/>
      </w:r>
      <w:r>
        <w:rPr>
          <w:bCs/>
          <w:u w:val="single"/>
        </w:rPr>
        <w:t>Calidad de Aguas Recirculadas</w:t>
      </w:r>
    </w:p>
    <w:p w:rsidR="005D1788" w:rsidRDefault="005D1788" w:rsidP="005D1788">
      <w:pPr>
        <w:tabs>
          <w:tab w:val="left" w:pos="567"/>
        </w:tabs>
        <w:jc w:val="both"/>
      </w:pPr>
    </w:p>
    <w:p w:rsidR="005D1788" w:rsidRDefault="005D1788" w:rsidP="005D1788">
      <w:pPr>
        <w:tabs>
          <w:tab w:val="left" w:pos="567"/>
        </w:tabs>
        <w:jc w:val="both"/>
      </w:pPr>
      <w:r>
        <w:t>Las aguas de mina, las aguas pique y laguna de clarificación, al igual que en los años anteriores, sólo de modo referencial,  se compararán con la norma para agua de riego.</w:t>
      </w:r>
    </w:p>
    <w:p w:rsidR="005D1788" w:rsidRDefault="005D1788" w:rsidP="005D1788">
      <w:pPr>
        <w:tabs>
          <w:tab w:val="left" w:pos="567"/>
        </w:tabs>
        <w:jc w:val="both"/>
      </w:pPr>
    </w:p>
    <w:p w:rsidR="005D1788" w:rsidRDefault="005D1788" w:rsidP="005D1788">
      <w:pPr>
        <w:tabs>
          <w:tab w:val="left" w:pos="567"/>
        </w:tabs>
        <w:jc w:val="both"/>
      </w:pPr>
      <w:r>
        <w:t>Los tres puntos monitoreados presentan durante todo el período de monitoreo un comportamiento similar (Tabla 5.4 y 5.5).</w:t>
      </w:r>
    </w:p>
    <w:p w:rsidR="005D1788" w:rsidRDefault="005D1788" w:rsidP="005D1788">
      <w:pPr>
        <w:tabs>
          <w:tab w:val="left" w:pos="567"/>
        </w:tabs>
        <w:jc w:val="both"/>
      </w:pPr>
    </w:p>
    <w:p w:rsidR="005D1788" w:rsidRDefault="005D1788" w:rsidP="005D1788">
      <w:pPr>
        <w:tabs>
          <w:tab w:val="left" w:pos="567"/>
        </w:tabs>
        <w:jc w:val="both"/>
      </w:pPr>
      <w:r>
        <w:t xml:space="preserve">A continuación se presenta los principales comentarios de los </w:t>
      </w:r>
      <w:proofErr w:type="spellStart"/>
      <w:r>
        <w:t>monitoreos</w:t>
      </w:r>
      <w:proofErr w:type="spellEnd"/>
      <w:r>
        <w:t xml:space="preserve"> realizados a las aguas de recirculación.</w:t>
      </w:r>
    </w:p>
    <w:p w:rsidR="005D1788" w:rsidRDefault="005D1788" w:rsidP="005D1788">
      <w:pPr>
        <w:tabs>
          <w:tab w:val="left" w:pos="567"/>
        </w:tabs>
        <w:jc w:val="both"/>
      </w:pPr>
    </w:p>
    <w:p w:rsidR="005D1788" w:rsidRDefault="005D1788" w:rsidP="005D1788">
      <w:pPr>
        <w:tabs>
          <w:tab w:val="left" w:pos="567"/>
        </w:tabs>
        <w:ind w:left="567" w:hanging="567"/>
        <w:jc w:val="both"/>
      </w:pPr>
      <w:r>
        <w:t>-</w:t>
      </w:r>
      <w:r>
        <w:tab/>
        <w:t xml:space="preserve">Valores de conductividad específica sobre la norma de calidad de agua y con valores semestrales entre 6180 y 6830 </w:t>
      </w:r>
      <w:r>
        <w:sym w:font="Symbol" w:char="F06D"/>
      </w:r>
      <w:proofErr w:type="spellStart"/>
      <w:r>
        <w:t>mho</w:t>
      </w:r>
      <w:proofErr w:type="spellEnd"/>
      <w:r>
        <w:t xml:space="preserve">/cm en el pique, 6220 y 6720 </w:t>
      </w:r>
      <w:r>
        <w:sym w:font="Symbol" w:char="F06D"/>
      </w:r>
      <w:proofErr w:type="spellStart"/>
      <w:r>
        <w:t>mho</w:t>
      </w:r>
      <w:proofErr w:type="spellEnd"/>
      <w:r>
        <w:t xml:space="preserve">/cm en la laguna y de 11280 </w:t>
      </w:r>
      <w:r>
        <w:sym w:font="Symbol" w:char="F06D"/>
      </w:r>
      <w:proofErr w:type="spellStart"/>
      <w:r>
        <w:t>mho</w:t>
      </w:r>
      <w:proofErr w:type="spellEnd"/>
      <w:r>
        <w:t>/cm en el primer semestre de las aguas mina.</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pPr>
      <w:r>
        <w:t>-</w:t>
      </w:r>
      <w:r>
        <w:tab/>
        <w:t>Contenidos de boro sobre la norma. Los valores semestrales estuvieron comprendidos entre 1.4 y 2.9 mg/L en el pique y 0.86 y 2.56 mg/L en la laguna y de 7.63 mg/L en el primer semestre de las aguas mina.</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pPr>
      <w:r>
        <w:t>-</w:t>
      </w:r>
      <w:r>
        <w:tab/>
        <w:t>Contenidos de sólidos disueltos totales sobre la norma. Los valores semestrales estuvieron comprendidos entre 4210 y 4470 mg/L en el pique y 4310 y 4590 mg/L en la laguna y de 7710 mg/L en el primer semestre de las aguas mina.</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pPr>
      <w:r>
        <w:t>-</w:t>
      </w:r>
      <w:r>
        <w:tab/>
        <w:t>Contenidos de sulfato sobre la norma. Los valores semestrales estuvieron comprendidos entre 1891 y 2081 mg/L en el pique y 2265 y 2550 mg/L en la laguna y de 2075 mg/L en el primer semestre de las aguas mina.</w:t>
      </w:r>
    </w:p>
    <w:p w:rsidR="005D1788" w:rsidRDefault="005D1788" w:rsidP="005D1788">
      <w:pPr>
        <w:tabs>
          <w:tab w:val="left" w:pos="567"/>
        </w:tabs>
        <w:ind w:left="567" w:hanging="567"/>
        <w:jc w:val="both"/>
      </w:pPr>
    </w:p>
    <w:p w:rsidR="005D1788" w:rsidRDefault="005D1788" w:rsidP="005D1788">
      <w:pPr>
        <w:tabs>
          <w:tab w:val="left" w:pos="567"/>
        </w:tabs>
        <w:jc w:val="both"/>
      </w:pPr>
      <w:r>
        <w:t>-</w:t>
      </w:r>
      <w:r>
        <w:tab/>
        <w:t>Los otros parámetros anuales monitoreados presentan contenidos bajo norma.</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pPr>
      <w:r>
        <w:t>-</w:t>
      </w:r>
      <w:r>
        <w:tab/>
        <w:t>En general, los valores obtenidos en las aguas del pique y laguna de clarificación, para los diferentes parámetros, no presentan variaciones importantes al compararlos con los obtenidos en los años anteriores, (Ver Figuras 5.8 a 5.14).Con respecto a las aguas mina no se puede realizar este análisis debido a que en muchas ocasiones no se obtiene una muestra, ya sea, porque no hay agua o no hay acceso al fondo de la mina</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pPr>
      <w:r>
        <w:t>-</w:t>
      </w:r>
      <w:r>
        <w:tab/>
        <w:t xml:space="preserve">El monitoreo anual, donde se realiza un análisis completo según las normas NCH 1333 y NCH 409, muestran adicionalmente a los parámetros ya mencionados, valores altos de cloruros, molibdeno y sodio porcentual en los tres puntos de monitoreo. Adicionalmente se encontraron valores altos de amonio, nitratos, nitritos, vanadio y color en las aguas Mina y el flúor en las aguas claras de la Laguna de Clarificación. </w:t>
      </w:r>
    </w:p>
    <w:p w:rsidR="005D1788" w:rsidRDefault="005D1788" w:rsidP="005D1788">
      <w:pPr>
        <w:jc w:val="both"/>
      </w:pPr>
    </w:p>
    <w:p w:rsidR="005D1788" w:rsidRDefault="005D1788" w:rsidP="005D1788">
      <w:pPr>
        <w:tabs>
          <w:tab w:val="left" w:pos="567"/>
        </w:tabs>
        <w:jc w:val="both"/>
      </w:pPr>
      <w:r>
        <w:t>5.2.4</w:t>
      </w:r>
      <w:r>
        <w:tab/>
      </w:r>
      <w:r>
        <w:rPr>
          <w:bCs/>
          <w:u w:val="single"/>
        </w:rPr>
        <w:t xml:space="preserve">Cantidad de Aguas </w:t>
      </w:r>
    </w:p>
    <w:p w:rsidR="005D1788" w:rsidRDefault="005D1788" w:rsidP="005D1788">
      <w:pPr>
        <w:jc w:val="both"/>
      </w:pPr>
    </w:p>
    <w:p w:rsidR="005D1788" w:rsidRDefault="005D1788" w:rsidP="005D1788">
      <w:pPr>
        <w:jc w:val="both"/>
      </w:pPr>
      <w:r>
        <w:t xml:space="preserve">Con respecto al agua extraída de pozo presenta una cantidad mensual promedio de 226.61 L/s, lo que significó una disminución de 79.15 L/s (25.9 %) con respecto al año 2007. El consumo mínimo fue de 136.59 L/s en el mes de junio y el máximo de 353.52 L/s en el mes de diciembre. Hay que hacer notar que en los años 1998 y 1999 se produjo un aumento del agua extraída del orden de un 45 % y en el año 2000 del orden del 75 %, con respecto al año 1997 en que el agua extraída promedio fue de 173 L/s, producto de la expansión al doble de la concentradora y de algunos cambios en el proceso. </w:t>
      </w:r>
    </w:p>
    <w:p w:rsidR="005D1788" w:rsidRDefault="005D1788" w:rsidP="005D1788">
      <w:pPr>
        <w:jc w:val="both"/>
      </w:pPr>
    </w:p>
    <w:p w:rsidR="005D1788" w:rsidRDefault="005D1788" w:rsidP="005D1788">
      <w:pPr>
        <w:jc w:val="both"/>
      </w:pPr>
      <w:r>
        <w:t>A su vez el agua recuperada del pique, presentó un valor promedio de 282.54 L/s, que es 19.18 L/s superior a la del año 2007, la que a su vez es un 117 % superior a la del año 1997 (130 L/s).</w:t>
      </w:r>
    </w:p>
    <w:p w:rsidR="005D1788" w:rsidRDefault="005D1788" w:rsidP="005D1788">
      <w:pPr>
        <w:tabs>
          <w:tab w:val="left" w:pos="567"/>
        </w:tabs>
        <w:jc w:val="both"/>
      </w:pPr>
      <w:r>
        <w:t xml:space="preserve"> </w:t>
      </w:r>
    </w:p>
    <w:p w:rsidR="005D1788" w:rsidRDefault="005D1788" w:rsidP="005D1788">
      <w:pPr>
        <w:tabs>
          <w:tab w:val="left" w:pos="567"/>
        </w:tabs>
        <w:jc w:val="both"/>
        <w:rPr>
          <w:b/>
        </w:rPr>
      </w:pPr>
      <w:r>
        <w:rPr>
          <w:b/>
        </w:rPr>
        <w:br w:type="page"/>
      </w:r>
      <w:r>
        <w:rPr>
          <w:b/>
        </w:rPr>
        <w:lastRenderedPageBreak/>
        <w:t>5.3</w:t>
      </w:r>
      <w:r>
        <w:rPr>
          <w:b/>
        </w:rPr>
        <w:tab/>
        <w:t>CONCLUSIONES</w:t>
      </w:r>
    </w:p>
    <w:p w:rsidR="005D1788" w:rsidRDefault="005D1788" w:rsidP="005D1788">
      <w:pPr>
        <w:tabs>
          <w:tab w:val="left" w:pos="567"/>
        </w:tabs>
        <w:jc w:val="both"/>
      </w:pPr>
    </w:p>
    <w:p w:rsidR="005D1788" w:rsidRDefault="005D1788" w:rsidP="005D1788">
      <w:pPr>
        <w:tabs>
          <w:tab w:val="left" w:pos="567"/>
        </w:tabs>
        <w:jc w:val="both"/>
      </w:pPr>
      <w:r>
        <w:t>De acuerdo al análisis de resultados efectuado para las aguas subterráneas, desde 1993 a la fecha, cuatro parámetros (CE, B,  SDT y SO</w:t>
      </w:r>
      <w:r>
        <w:rPr>
          <w:vertAlign w:val="subscript"/>
        </w:rPr>
        <w:t>4</w:t>
      </w:r>
      <w:r>
        <w:t>) naturalmente se encuentran sobre las normas de calidad de agua.</w:t>
      </w:r>
    </w:p>
    <w:p w:rsidR="005D1788" w:rsidRDefault="005D1788" w:rsidP="005D1788">
      <w:pPr>
        <w:tabs>
          <w:tab w:val="left" w:pos="567"/>
        </w:tabs>
        <w:jc w:val="both"/>
      </w:pPr>
    </w:p>
    <w:p w:rsidR="005D1788" w:rsidRDefault="005D1788" w:rsidP="005D1788">
      <w:pPr>
        <w:jc w:val="both"/>
      </w:pPr>
      <w:r>
        <w:t>A partir de septiembre de 1996 los valores de estos cuatro parámetros, en los cuatro puntos de monitoreo han ido aumentando levemente, siendo más notorio a partir del mes de enero de 2001. Este aumento no se debe a las actividades de Minera Candelaria, ya que se refleja también en el pozo EMSSAT, que está aguas arriba del proyecto, a unos 5 Km. Una probable causa de este aumento paulatino podría deberse, a que a medida que han descendido los niveles de los pozos, haya aporte de aguas provenientes de probables infiltraciones que pudieran ocurrir de otros tranques existentes en la zona que no presentan medidas de retención de aguas, los que estén cambiando la composición de la napa de agua. Hay que tener en consideración que varios estudios, realizados por Minera Candelaria, indican que todos los pozos monitoreados corresponden a un mismo sub-acuífero de agua. Otra posible causa es que a medida que han descendido los niveles de los pozos la permeabilidad del suelo ha cambiado, generando estas diferencias en la conductividad, SDT y sulfatos. También, se puede deber a un fenómeno cíclico o a que algunos acuíferos que aportaban iones, ya no lo estén haciendo, como lo demuestran los valores obtenidos en los años 2002 y 2003, que son bastante inferiores a los del 2001.</w:t>
      </w:r>
    </w:p>
    <w:p w:rsidR="005D1788" w:rsidRDefault="005D1788" w:rsidP="005D1788">
      <w:pPr>
        <w:tabs>
          <w:tab w:val="left" w:pos="567"/>
        </w:tabs>
        <w:jc w:val="both"/>
      </w:pPr>
    </w:p>
    <w:p w:rsidR="005D1788" w:rsidRDefault="005D1788" w:rsidP="005D1788">
      <w:pPr>
        <w:tabs>
          <w:tab w:val="left" w:pos="567"/>
        </w:tabs>
        <w:jc w:val="both"/>
      </w:pPr>
      <w:r>
        <w:t>En cuanto a los demás parámetros analizados, los pozos activos no presentan grandes variaciones en sus concentraciones a lo largo del tiempo, más aún, están por debajo de las normas de calidad e incluso muchas veces tienen valores bajo el límite de detección de la técnica analítica utilizada. Estos resultados corroboran lo dicho anteriormente en el sentido que no se han producido variaciones importantes que permitan inferir que las aguas subterráneas están siendo impactadas por las faenas de CCMC.</w:t>
      </w:r>
    </w:p>
    <w:p w:rsidR="005D1788" w:rsidRDefault="005D1788" w:rsidP="005D1788">
      <w:pPr>
        <w:tabs>
          <w:tab w:val="left" w:pos="567"/>
        </w:tabs>
        <w:jc w:val="both"/>
      </w:pPr>
      <w:r>
        <w:t xml:space="preserve">  </w:t>
      </w:r>
    </w:p>
    <w:p w:rsidR="005D1788" w:rsidRDefault="005D1788" w:rsidP="005D1788">
      <w:pPr>
        <w:tabs>
          <w:tab w:val="left" w:pos="567"/>
        </w:tabs>
        <w:jc w:val="both"/>
      </w:pPr>
      <w:r>
        <w:t>Por último, de acuerdo al análisis de resultados efectuados para las aguas recirculadas, desde 1993 a la fecha, siete parámetros se registran sobre las normas de calidad de agua consultadas a modo de referencia (CE, B, cloruros, Mo, Sodio porcentual,  SDT y SO</w:t>
      </w:r>
      <w:r>
        <w:rPr>
          <w:vertAlign w:val="subscript"/>
        </w:rPr>
        <w:t>4</w:t>
      </w:r>
      <w:r>
        <w:t>), de los cuales cuatros también se detectan altos naturalmente en el valle del Río Copiapó (CE, B, STD y SO</w:t>
      </w:r>
      <w:r>
        <w:rPr>
          <w:vertAlign w:val="subscript"/>
        </w:rPr>
        <w:t>4</w:t>
      </w:r>
      <w:r>
        <w:t>).</w:t>
      </w:r>
    </w:p>
    <w:p w:rsidR="005D1788" w:rsidRDefault="005D1788" w:rsidP="005D1788">
      <w:pPr>
        <w:tabs>
          <w:tab w:val="left" w:pos="567"/>
        </w:tabs>
        <w:jc w:val="both"/>
      </w:pPr>
      <w:r>
        <w:t xml:space="preserve"> </w:t>
      </w:r>
    </w:p>
    <w:p w:rsidR="005D1788" w:rsidRDefault="005D1788" w:rsidP="005D1788">
      <w:pPr>
        <w:tabs>
          <w:tab w:val="left" w:pos="567"/>
        </w:tabs>
      </w:pPr>
    </w:p>
    <w:p w:rsidR="005D1788" w:rsidRDefault="005D1788" w:rsidP="005D1788">
      <w:pP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tabs>
          <w:tab w:val="left" w:pos="567"/>
        </w:tabs>
        <w:ind w:left="567" w:hanging="567"/>
        <w:jc w:val="center"/>
        <w:rPr>
          <w:b/>
          <w:u w:val="single"/>
        </w:rPr>
      </w:pPr>
      <w:r>
        <w:rPr>
          <w:b/>
        </w:rPr>
        <w:t xml:space="preserve">6.   </w:t>
      </w:r>
      <w:r>
        <w:rPr>
          <w:b/>
          <w:u w:val="single"/>
        </w:rPr>
        <w:t>CALIDAD DEL AIRE Y METEOROLOGIA</w:t>
      </w:r>
    </w:p>
    <w:p w:rsidR="005D1788" w:rsidRDefault="005D1788" w:rsidP="005D1788">
      <w:pPr>
        <w:tabs>
          <w:tab w:val="left" w:pos="1134"/>
        </w:tabs>
        <w:jc w:val="center"/>
        <w:rPr>
          <w:b/>
          <w:u w:val="single"/>
        </w:rPr>
      </w:pPr>
    </w:p>
    <w:p w:rsidR="005D1788" w:rsidRDefault="005D1788" w:rsidP="005D1788">
      <w:pPr>
        <w:tabs>
          <w:tab w:val="left" w:pos="1134"/>
        </w:tabs>
        <w:jc w:val="both"/>
      </w:pPr>
      <w:r>
        <w:t>Los puntos de muestreo y las actividades desarrolladas durante el año de monitoreo se presentaron en el Capítulo 4 del presente informe.</w:t>
      </w:r>
    </w:p>
    <w:p w:rsidR="005D1788" w:rsidRDefault="005D1788" w:rsidP="005D1788">
      <w:pPr>
        <w:tabs>
          <w:tab w:val="left" w:pos="1134"/>
        </w:tabs>
        <w:jc w:val="both"/>
      </w:pPr>
    </w:p>
    <w:p w:rsidR="005D1788" w:rsidRDefault="005D1788" w:rsidP="005D1788">
      <w:pPr>
        <w:tabs>
          <w:tab w:val="left" w:pos="567"/>
        </w:tabs>
        <w:jc w:val="both"/>
        <w:rPr>
          <w:b/>
        </w:rPr>
      </w:pPr>
      <w:r>
        <w:rPr>
          <w:b/>
        </w:rPr>
        <w:t>6.1</w:t>
      </w:r>
      <w:r>
        <w:rPr>
          <w:b/>
        </w:rPr>
        <w:tab/>
        <w:t>Monitoreo Ambiental en Tierra Amarilla</w:t>
      </w:r>
    </w:p>
    <w:p w:rsidR="005D1788" w:rsidRDefault="005D1788" w:rsidP="005D1788">
      <w:pPr>
        <w:tabs>
          <w:tab w:val="left" w:pos="567"/>
        </w:tabs>
        <w:jc w:val="both"/>
      </w:pPr>
    </w:p>
    <w:p w:rsidR="005D1788" w:rsidRDefault="005D1788" w:rsidP="005D1788">
      <w:pPr>
        <w:tabs>
          <w:tab w:val="left" w:pos="567"/>
        </w:tabs>
        <w:jc w:val="both"/>
      </w:pPr>
      <w:r>
        <w:t>6.1.1</w:t>
      </w:r>
      <w:r>
        <w:tab/>
      </w:r>
      <w:r>
        <w:rPr>
          <w:u w:val="single"/>
        </w:rPr>
        <w:t>Resultados</w:t>
      </w:r>
    </w:p>
    <w:p w:rsidR="005D1788" w:rsidRDefault="005D1788" w:rsidP="005D1788">
      <w:pPr>
        <w:tabs>
          <w:tab w:val="left" w:pos="567"/>
        </w:tabs>
        <w:jc w:val="both"/>
      </w:pPr>
    </w:p>
    <w:p w:rsidR="005D1788" w:rsidRDefault="005D1788" w:rsidP="005D1788">
      <w:pPr>
        <w:tabs>
          <w:tab w:val="left" w:pos="567"/>
        </w:tabs>
        <w:jc w:val="both"/>
      </w:pPr>
      <w:r>
        <w:t>6.1.1.1</w:t>
      </w:r>
      <w:r>
        <w:tab/>
      </w:r>
      <w:r>
        <w:rPr>
          <w:u w:val="single"/>
        </w:rPr>
        <w:t>Variables Meteorológicas</w:t>
      </w:r>
    </w:p>
    <w:p w:rsidR="005D1788" w:rsidRDefault="005D1788" w:rsidP="005D1788">
      <w:pPr>
        <w:tabs>
          <w:tab w:val="left" w:pos="567"/>
        </w:tabs>
        <w:jc w:val="both"/>
      </w:pPr>
    </w:p>
    <w:p w:rsidR="005D1788" w:rsidRDefault="005D1788" w:rsidP="005D1788">
      <w:pPr>
        <w:tabs>
          <w:tab w:val="left" w:pos="567"/>
        </w:tabs>
        <w:jc w:val="both"/>
      </w:pPr>
      <w:r>
        <w:t>A.</w:t>
      </w:r>
      <w:r>
        <w:tab/>
      </w:r>
      <w:r>
        <w:rPr>
          <w:u w:val="single"/>
        </w:rPr>
        <w:t>Tierra Amarilla</w:t>
      </w:r>
    </w:p>
    <w:p w:rsidR="005D1788" w:rsidRDefault="005D1788" w:rsidP="005D1788">
      <w:pPr>
        <w:tabs>
          <w:tab w:val="left" w:pos="567"/>
        </w:tabs>
        <w:jc w:val="both"/>
      </w:pPr>
    </w:p>
    <w:p w:rsidR="005D1788" w:rsidRDefault="005D1788" w:rsidP="005D1788">
      <w:pPr>
        <w:tabs>
          <w:tab w:val="left" w:pos="567"/>
        </w:tabs>
        <w:jc w:val="both"/>
      </w:pPr>
      <w:r>
        <w:t>En Anexo A-2-1 se presentan los valores horarios,  los resultados del procesamiento estadístico y los gráficos correspondientes,  para cada mes,  de cada una de las variables medidas en la estación TAMA.</w:t>
      </w:r>
    </w:p>
    <w:p w:rsidR="005D1788" w:rsidRDefault="005D1788" w:rsidP="005D1788">
      <w:pPr>
        <w:tabs>
          <w:tab w:val="left" w:pos="567"/>
        </w:tabs>
        <w:jc w:val="both"/>
      </w:pPr>
    </w:p>
    <w:p w:rsidR="005D1788" w:rsidRDefault="005D1788" w:rsidP="005D1788">
      <w:pPr>
        <w:tabs>
          <w:tab w:val="left" w:pos="567"/>
        </w:tabs>
        <w:jc w:val="both"/>
      </w:pPr>
      <w:r>
        <w:t>En Tabla 6.1 se presenta el porcentaje de recuperación de datos horarios en el monitoreo de parámetros meteorológicos. La confiabilidad del sistema de medición es alta y la recuperación de datos por lo tanto es muy buena.</w:t>
      </w:r>
    </w:p>
    <w:p w:rsidR="005D1788" w:rsidRDefault="005D1788" w:rsidP="005D1788">
      <w:pPr>
        <w:tabs>
          <w:tab w:val="left" w:pos="567"/>
        </w:tabs>
        <w:jc w:val="both"/>
      </w:pPr>
    </w:p>
    <w:p w:rsidR="005D1788" w:rsidRDefault="005D1788" w:rsidP="005D1788">
      <w:pPr>
        <w:tabs>
          <w:tab w:val="left" w:pos="567"/>
        </w:tabs>
        <w:jc w:val="both"/>
      </w:pPr>
      <w:r>
        <w:t>En Tabla 6.2 se presenta un resumen de los valores medios mensuales de los parámetros medidos en Tierra Amarilla.</w:t>
      </w:r>
    </w:p>
    <w:p w:rsidR="005D1788" w:rsidRDefault="005D1788" w:rsidP="005D1788">
      <w:pPr>
        <w:tabs>
          <w:tab w:val="left" w:pos="567"/>
        </w:tabs>
        <w:jc w:val="both"/>
      </w:pPr>
    </w:p>
    <w:p w:rsidR="005D1788" w:rsidRDefault="005D1788" w:rsidP="005D1788">
      <w:pPr>
        <w:tabs>
          <w:tab w:val="left" w:pos="567"/>
        </w:tabs>
        <w:jc w:val="both"/>
      </w:pPr>
      <w:r>
        <w:t>B.</w:t>
      </w:r>
      <w:r>
        <w:tab/>
      </w:r>
      <w:r>
        <w:rPr>
          <w:u w:val="single"/>
        </w:rPr>
        <w:t>Mina</w:t>
      </w:r>
    </w:p>
    <w:p w:rsidR="005D1788" w:rsidRDefault="005D1788" w:rsidP="005D1788">
      <w:pPr>
        <w:tabs>
          <w:tab w:val="left" w:pos="567"/>
        </w:tabs>
        <w:jc w:val="both"/>
      </w:pPr>
    </w:p>
    <w:p w:rsidR="005D1788" w:rsidRDefault="005D1788" w:rsidP="005D1788">
      <w:pPr>
        <w:tabs>
          <w:tab w:val="left" w:pos="567"/>
        </w:tabs>
        <w:jc w:val="both"/>
      </w:pPr>
      <w:r>
        <w:t>En Anexo A-2-2 se presentan los valores horarios,  los resultados del procesamiento estadístico y los gráficos correspondientes,  para cada mes,  de cada una de las variables medidas en el monitoreo terrestre de Candelaria.</w:t>
      </w:r>
    </w:p>
    <w:p w:rsidR="005D1788" w:rsidRDefault="005D1788" w:rsidP="005D1788">
      <w:pPr>
        <w:tabs>
          <w:tab w:val="left" w:pos="567"/>
        </w:tabs>
        <w:jc w:val="both"/>
      </w:pPr>
    </w:p>
    <w:p w:rsidR="005D1788" w:rsidRDefault="005D1788" w:rsidP="005D1788">
      <w:pPr>
        <w:tabs>
          <w:tab w:val="left" w:pos="567"/>
        </w:tabs>
        <w:jc w:val="both"/>
      </w:pPr>
      <w:r>
        <w:t>En Tabla 6.3 se presenta el porcentaje de recuperación de datos horarios en el monitoreo de parámetros meteorológicos. La recuperación de datos es muy buena durante el período de mediciones, lo que significa que el sistema es altamente confiable.</w:t>
      </w:r>
    </w:p>
    <w:p w:rsidR="005D1788" w:rsidRDefault="005D1788" w:rsidP="005D1788">
      <w:pPr>
        <w:tabs>
          <w:tab w:val="left" w:pos="567"/>
        </w:tabs>
        <w:jc w:val="both"/>
      </w:pPr>
    </w:p>
    <w:p w:rsidR="005D1788" w:rsidRDefault="005D1788" w:rsidP="005D1788">
      <w:pPr>
        <w:tabs>
          <w:tab w:val="left" w:pos="1134"/>
        </w:tabs>
        <w:jc w:val="both"/>
      </w:pPr>
      <w:r>
        <w:t>En Tabla 6.4 se presenta un resumen de los valores medios mensuales de los parámetros medidos en la Estación Mina.</w:t>
      </w:r>
    </w:p>
    <w:p w:rsidR="005D1788" w:rsidRDefault="005D1788" w:rsidP="005D1788">
      <w:pPr>
        <w:tabs>
          <w:tab w:val="left" w:pos="567"/>
        </w:tabs>
        <w:jc w:val="both"/>
      </w:pPr>
    </w:p>
    <w:p w:rsidR="005D1788" w:rsidRDefault="005D1788" w:rsidP="005D1788">
      <w:pPr>
        <w:tabs>
          <w:tab w:val="left" w:pos="567"/>
        </w:tabs>
        <w:jc w:val="center"/>
        <w:rPr>
          <w:b/>
          <w:u w:val="single"/>
        </w:rPr>
      </w:pPr>
    </w:p>
    <w:p w:rsidR="005D1788" w:rsidRDefault="005D1788" w:rsidP="005D1788">
      <w:pPr>
        <w:tabs>
          <w:tab w:val="left" w:pos="567"/>
        </w:tabs>
        <w:jc w:val="center"/>
        <w:rPr>
          <w:b/>
          <w:u w:val="single"/>
        </w:rPr>
      </w:pPr>
      <w:r>
        <w:rPr>
          <w:b/>
          <w:sz w:val="22"/>
          <w:u w:val="single"/>
        </w:rPr>
        <w:br w:type="page"/>
      </w:r>
      <w:r>
        <w:rPr>
          <w:b/>
          <w:u w:val="single"/>
        </w:rPr>
        <w:lastRenderedPageBreak/>
        <w:t>TABLA 6.1</w:t>
      </w:r>
    </w:p>
    <w:p w:rsidR="005D1788" w:rsidRDefault="005D1788" w:rsidP="005D1788">
      <w:pPr>
        <w:tabs>
          <w:tab w:val="left" w:pos="567"/>
        </w:tabs>
        <w:rPr>
          <w:b/>
        </w:rPr>
      </w:pPr>
    </w:p>
    <w:p w:rsidR="005D1788" w:rsidRDefault="005D1788" w:rsidP="005D1788">
      <w:pPr>
        <w:tabs>
          <w:tab w:val="left" w:pos="567"/>
        </w:tabs>
        <w:jc w:val="center"/>
        <w:rPr>
          <w:b/>
        </w:rPr>
      </w:pPr>
      <w:r>
        <w:rPr>
          <w:b/>
        </w:rPr>
        <w:t>PORCENTAJE DE RECUPERACION DE DATOS HORARIOS</w:t>
      </w:r>
    </w:p>
    <w:p w:rsidR="005D1788" w:rsidRDefault="005D1788" w:rsidP="005D1788">
      <w:pPr>
        <w:tabs>
          <w:tab w:val="left" w:pos="567"/>
        </w:tabs>
        <w:jc w:val="center"/>
        <w:rPr>
          <w:b/>
        </w:rPr>
      </w:pPr>
      <w:r>
        <w:rPr>
          <w:b/>
        </w:rPr>
        <w:t>MONITOREO DE PARAMETROS METEOROLOGICOS</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ESTACION TAMA</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AÑO 2008</w:t>
      </w:r>
    </w:p>
    <w:p w:rsidR="005D1788" w:rsidRDefault="005D1788" w:rsidP="005D1788">
      <w:pPr>
        <w:tabs>
          <w:tab w:val="left" w:pos="567"/>
        </w:tabs>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245"/>
        <w:gridCol w:w="3367"/>
        <w:gridCol w:w="3368"/>
      </w:tblGrid>
      <w:tr w:rsidR="005D1788" w:rsidTr="00403119">
        <w:tblPrEx>
          <w:tblCellMar>
            <w:top w:w="0" w:type="dxa"/>
            <w:bottom w:w="0" w:type="dxa"/>
          </w:tblCellMar>
        </w:tblPrEx>
        <w:trPr>
          <w:cantSplit/>
        </w:trPr>
        <w:tc>
          <w:tcPr>
            <w:tcW w:w="2245" w:type="dxa"/>
            <w:vMerge w:val="restart"/>
            <w:tcBorders>
              <w:top w:val="single" w:sz="12" w:space="0" w:color="auto"/>
            </w:tcBorders>
            <w:shd w:val="pct12" w:color="auto" w:fill="auto"/>
          </w:tcPr>
          <w:p w:rsidR="005D1788" w:rsidRDefault="005D1788" w:rsidP="00403119">
            <w:pPr>
              <w:tabs>
                <w:tab w:val="left" w:pos="567"/>
              </w:tabs>
              <w:jc w:val="center"/>
              <w:rPr>
                <w:b/>
              </w:rPr>
            </w:pPr>
            <w:r>
              <w:rPr>
                <w:b/>
              </w:rPr>
              <w:t>MES</w:t>
            </w:r>
          </w:p>
        </w:tc>
        <w:tc>
          <w:tcPr>
            <w:tcW w:w="6735" w:type="dxa"/>
            <w:gridSpan w:val="2"/>
            <w:tcBorders>
              <w:top w:val="single" w:sz="12" w:space="0" w:color="auto"/>
            </w:tcBorders>
            <w:shd w:val="pct12" w:color="auto" w:fill="auto"/>
          </w:tcPr>
          <w:p w:rsidR="005D1788" w:rsidRDefault="005D1788" w:rsidP="00403119">
            <w:pPr>
              <w:tabs>
                <w:tab w:val="left" w:pos="567"/>
              </w:tabs>
              <w:jc w:val="center"/>
              <w:rPr>
                <w:b/>
              </w:rPr>
            </w:pPr>
            <w:r>
              <w:rPr>
                <w:b/>
              </w:rPr>
              <w:t>PARÁMETRO</w:t>
            </w:r>
          </w:p>
        </w:tc>
      </w:tr>
      <w:tr w:rsidR="005D1788" w:rsidTr="00403119">
        <w:tblPrEx>
          <w:tblCellMar>
            <w:top w:w="0" w:type="dxa"/>
            <w:bottom w:w="0" w:type="dxa"/>
          </w:tblCellMar>
        </w:tblPrEx>
        <w:trPr>
          <w:cantSplit/>
        </w:trPr>
        <w:tc>
          <w:tcPr>
            <w:tcW w:w="2245" w:type="dxa"/>
            <w:vMerge/>
            <w:tcBorders>
              <w:bottom w:val="single" w:sz="12" w:space="0" w:color="auto"/>
            </w:tcBorders>
            <w:shd w:val="pct12" w:color="auto" w:fill="auto"/>
          </w:tcPr>
          <w:p w:rsidR="005D1788" w:rsidRDefault="005D1788" w:rsidP="00403119">
            <w:pPr>
              <w:tabs>
                <w:tab w:val="left" w:pos="567"/>
              </w:tabs>
              <w:jc w:val="both"/>
              <w:rPr>
                <w:b/>
              </w:rPr>
            </w:pPr>
          </w:p>
        </w:tc>
        <w:tc>
          <w:tcPr>
            <w:tcW w:w="3367"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VELOCIDAD DEL VIENTO</w:t>
            </w:r>
          </w:p>
        </w:tc>
        <w:tc>
          <w:tcPr>
            <w:tcW w:w="3368"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DIRECCION DEL VIENTO</w:t>
            </w:r>
          </w:p>
        </w:tc>
      </w:tr>
      <w:tr w:rsidR="005D1788" w:rsidTr="00403119">
        <w:tblPrEx>
          <w:tblCellMar>
            <w:top w:w="0" w:type="dxa"/>
            <w:bottom w:w="0" w:type="dxa"/>
          </w:tblCellMar>
        </w:tblPrEx>
        <w:tc>
          <w:tcPr>
            <w:tcW w:w="2245" w:type="dxa"/>
            <w:tcBorders>
              <w:top w:val="nil"/>
            </w:tcBorders>
          </w:tcPr>
          <w:p w:rsidR="005D1788" w:rsidRDefault="005D1788" w:rsidP="00403119">
            <w:pPr>
              <w:tabs>
                <w:tab w:val="left" w:pos="567"/>
              </w:tabs>
              <w:jc w:val="both"/>
              <w:rPr>
                <w:b/>
              </w:rPr>
            </w:pPr>
            <w:r>
              <w:rPr>
                <w:b/>
              </w:rPr>
              <w:tab/>
              <w:t xml:space="preserve">ENERO </w:t>
            </w:r>
          </w:p>
        </w:tc>
        <w:tc>
          <w:tcPr>
            <w:tcW w:w="3367" w:type="dxa"/>
            <w:tcBorders>
              <w:top w:val="nil"/>
            </w:tcBorders>
          </w:tcPr>
          <w:p w:rsidR="005D1788" w:rsidRDefault="005D1788" w:rsidP="00403119">
            <w:pPr>
              <w:tabs>
                <w:tab w:val="right" w:pos="1322"/>
              </w:tabs>
              <w:jc w:val="center"/>
            </w:pPr>
            <w:r>
              <w:t>100</w:t>
            </w:r>
          </w:p>
        </w:tc>
        <w:tc>
          <w:tcPr>
            <w:tcW w:w="3368" w:type="dxa"/>
            <w:tcBorders>
              <w:top w:val="nil"/>
            </w:tcBorders>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FEBRERO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MARZO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ABRIL</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MAYO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JUNIO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JULIO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AGOSTO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SEPTIEMBRE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OCTUBRE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NOVIEMBRE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DICIEMBRE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bl>
    <w:p w:rsidR="005D1788" w:rsidRDefault="005D1788" w:rsidP="005D1788">
      <w:pPr>
        <w:tabs>
          <w:tab w:val="left" w:pos="567"/>
        </w:tabs>
        <w:rPr>
          <w:sz w:val="18"/>
        </w:rPr>
      </w:pPr>
    </w:p>
    <w:p w:rsidR="005D1788" w:rsidRDefault="005D1788" w:rsidP="005D1788">
      <w:pPr>
        <w:tabs>
          <w:tab w:val="left" w:pos="567"/>
        </w:tabs>
      </w:pPr>
    </w:p>
    <w:p w:rsidR="005D1788" w:rsidRDefault="005D1788" w:rsidP="005D1788">
      <w:pPr>
        <w:tabs>
          <w:tab w:val="left" w:pos="1134"/>
        </w:tabs>
        <w:jc w:val="center"/>
        <w:rPr>
          <w:b/>
          <w:u w:val="single"/>
        </w:rPr>
      </w:pPr>
      <w:r>
        <w:rPr>
          <w:b/>
          <w:u w:val="single"/>
        </w:rPr>
        <w:t>TABLA 6.2</w:t>
      </w:r>
    </w:p>
    <w:p w:rsidR="005D1788" w:rsidRDefault="005D1788" w:rsidP="005D1788">
      <w:pPr>
        <w:tabs>
          <w:tab w:val="left" w:pos="1134"/>
        </w:tabs>
        <w:rPr>
          <w:b/>
        </w:rPr>
      </w:pPr>
    </w:p>
    <w:p w:rsidR="005D1788" w:rsidRDefault="005D1788" w:rsidP="005D1788">
      <w:pPr>
        <w:tabs>
          <w:tab w:val="left" w:pos="1134"/>
        </w:tabs>
        <w:jc w:val="center"/>
        <w:rPr>
          <w:b/>
        </w:rPr>
      </w:pPr>
      <w:r>
        <w:rPr>
          <w:b/>
        </w:rPr>
        <w:t>VALORES MEDIOS MENSUALES DE PARAMETROS METEOROLOGICOS</w:t>
      </w:r>
    </w:p>
    <w:p w:rsidR="005D1788" w:rsidRDefault="005D1788" w:rsidP="005D1788">
      <w:pPr>
        <w:tabs>
          <w:tab w:val="left" w:pos="1134"/>
        </w:tabs>
        <w:jc w:val="center"/>
        <w:rPr>
          <w:b/>
        </w:rPr>
      </w:pPr>
      <w:r>
        <w:rPr>
          <w:b/>
        </w:rPr>
        <w:t>MONITOREO TERRESTRE MINERA CANDELARIA</w:t>
      </w:r>
    </w:p>
    <w:p w:rsidR="005D1788" w:rsidRDefault="005D1788" w:rsidP="005D1788">
      <w:pPr>
        <w:tabs>
          <w:tab w:val="left" w:pos="1134"/>
        </w:tabs>
        <w:jc w:val="center"/>
        <w:rPr>
          <w:b/>
        </w:rPr>
      </w:pPr>
    </w:p>
    <w:p w:rsidR="005D1788" w:rsidRDefault="005D1788" w:rsidP="005D1788">
      <w:pPr>
        <w:tabs>
          <w:tab w:val="left" w:pos="1134"/>
        </w:tabs>
        <w:jc w:val="center"/>
        <w:rPr>
          <w:b/>
        </w:rPr>
      </w:pPr>
      <w:r>
        <w:rPr>
          <w:b/>
        </w:rPr>
        <w:t>ESTACION TAMA</w:t>
      </w:r>
    </w:p>
    <w:p w:rsidR="005D1788" w:rsidRDefault="005D1788" w:rsidP="005D1788">
      <w:pPr>
        <w:tabs>
          <w:tab w:val="left" w:pos="1134"/>
        </w:tabs>
        <w:jc w:val="center"/>
        <w:rPr>
          <w:b/>
        </w:rPr>
      </w:pPr>
    </w:p>
    <w:p w:rsidR="005D1788" w:rsidRDefault="005D1788" w:rsidP="005D1788">
      <w:pPr>
        <w:tabs>
          <w:tab w:val="left" w:pos="1134"/>
        </w:tabs>
        <w:jc w:val="center"/>
      </w:pPr>
      <w:r>
        <w:rPr>
          <w:b/>
        </w:rPr>
        <w:t>AÑO 2008</w:t>
      </w:r>
    </w:p>
    <w:p w:rsidR="005D1788" w:rsidRDefault="005D1788" w:rsidP="005D1788">
      <w:pPr>
        <w:tabs>
          <w:tab w:val="left" w:pos="1134"/>
        </w:tabs>
        <w:jc w:val="both"/>
      </w:pPr>
    </w:p>
    <w:tbl>
      <w:tblPr>
        <w:tblW w:w="89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488"/>
        <w:gridCol w:w="1874"/>
        <w:gridCol w:w="2662"/>
        <w:gridCol w:w="2960"/>
      </w:tblGrid>
      <w:tr w:rsidR="005D1788" w:rsidTr="00403119">
        <w:tblPrEx>
          <w:tblCellMar>
            <w:top w:w="0" w:type="dxa"/>
            <w:bottom w:w="0" w:type="dxa"/>
          </w:tblCellMar>
        </w:tblPrEx>
        <w:tc>
          <w:tcPr>
            <w:tcW w:w="1488"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p>
          <w:p w:rsidR="005D1788" w:rsidRDefault="005D1788" w:rsidP="00403119">
            <w:pPr>
              <w:tabs>
                <w:tab w:val="left" w:pos="1134"/>
              </w:tabs>
              <w:jc w:val="center"/>
              <w:rPr>
                <w:b/>
              </w:rPr>
            </w:pPr>
            <w:r>
              <w:rPr>
                <w:b/>
              </w:rPr>
              <w:t>MES</w:t>
            </w:r>
          </w:p>
        </w:tc>
        <w:tc>
          <w:tcPr>
            <w:tcW w:w="1874" w:type="dxa"/>
            <w:tcBorders>
              <w:top w:val="single" w:sz="12" w:space="0" w:color="auto"/>
              <w:bottom w:val="single" w:sz="12" w:space="0" w:color="auto"/>
            </w:tcBorders>
            <w:shd w:val="pct12" w:color="auto" w:fill="auto"/>
            <w:vAlign w:val="center"/>
          </w:tcPr>
          <w:p w:rsidR="005D1788" w:rsidRDefault="005D1788" w:rsidP="00403119">
            <w:pPr>
              <w:pStyle w:val="Textoindependiente"/>
            </w:pPr>
            <w:r>
              <w:t>VELOCIDAD MEDIA</w:t>
            </w:r>
          </w:p>
          <w:p w:rsidR="005D1788" w:rsidRDefault="005D1788" w:rsidP="00403119">
            <w:pPr>
              <w:tabs>
                <w:tab w:val="left" w:pos="1134"/>
              </w:tabs>
              <w:jc w:val="center"/>
              <w:rPr>
                <w:b/>
              </w:rPr>
            </w:pPr>
            <w:r>
              <w:rPr>
                <w:b/>
              </w:rPr>
              <w:t>DEL VIENTO</w:t>
            </w:r>
          </w:p>
          <w:p w:rsidR="005D1788" w:rsidRDefault="005D1788" w:rsidP="00403119">
            <w:pPr>
              <w:tabs>
                <w:tab w:val="left" w:pos="1134"/>
              </w:tabs>
              <w:jc w:val="center"/>
              <w:rPr>
                <w:b/>
              </w:rPr>
            </w:pPr>
            <w:r>
              <w:rPr>
                <w:b/>
              </w:rPr>
              <w:t>(m/s)</w:t>
            </w:r>
          </w:p>
        </w:tc>
        <w:tc>
          <w:tcPr>
            <w:tcW w:w="5622" w:type="dxa"/>
            <w:gridSpan w:val="2"/>
            <w:tcBorders>
              <w:top w:val="single" w:sz="12" w:space="0" w:color="auto"/>
              <w:bottom w:val="single" w:sz="12" w:space="0" w:color="auto"/>
            </w:tcBorders>
            <w:shd w:val="pct12" w:color="auto" w:fill="auto"/>
          </w:tcPr>
          <w:p w:rsidR="005D1788" w:rsidRDefault="005D1788" w:rsidP="00403119">
            <w:pPr>
              <w:tabs>
                <w:tab w:val="left" w:pos="1134"/>
                <w:tab w:val="left" w:pos="4009"/>
              </w:tabs>
              <w:jc w:val="center"/>
              <w:rPr>
                <w:b/>
              </w:rPr>
            </w:pPr>
            <w:r>
              <w:rPr>
                <w:b/>
              </w:rPr>
              <w:t>DIRECCION DE VIENTOS PREDOMINANTES</w:t>
            </w:r>
          </w:p>
          <w:p w:rsidR="005D1788" w:rsidRDefault="005D1788" w:rsidP="00403119">
            <w:pPr>
              <w:tabs>
                <w:tab w:val="left" w:pos="1134"/>
                <w:tab w:val="left" w:pos="4009"/>
              </w:tabs>
              <w:jc w:val="center"/>
              <w:rPr>
                <w:b/>
              </w:rPr>
            </w:pPr>
          </w:p>
          <w:p w:rsidR="005D1788" w:rsidRDefault="005D1788" w:rsidP="00403119">
            <w:pPr>
              <w:tabs>
                <w:tab w:val="left" w:pos="1134"/>
                <w:tab w:val="left" w:pos="4009"/>
              </w:tabs>
              <w:ind w:right="-87"/>
              <w:rPr>
                <w:b/>
              </w:rPr>
            </w:pPr>
            <w:r>
              <w:rPr>
                <w:b/>
              </w:rPr>
              <w:t xml:space="preserve">                       DIA                                                 NOCHE</w:t>
            </w:r>
          </w:p>
          <w:p w:rsidR="005D1788" w:rsidRDefault="005D1788" w:rsidP="00403119">
            <w:pPr>
              <w:tabs>
                <w:tab w:val="left" w:pos="1134"/>
                <w:tab w:val="left" w:pos="4009"/>
              </w:tabs>
              <w:jc w:val="center"/>
              <w:rPr>
                <w:b/>
              </w:rPr>
            </w:pPr>
          </w:p>
        </w:tc>
      </w:tr>
      <w:tr w:rsidR="005D1788" w:rsidTr="00403119">
        <w:tblPrEx>
          <w:tblCellMar>
            <w:top w:w="0" w:type="dxa"/>
            <w:bottom w:w="0" w:type="dxa"/>
          </w:tblCellMar>
        </w:tblPrEx>
        <w:tc>
          <w:tcPr>
            <w:tcW w:w="1488" w:type="dxa"/>
            <w:tcBorders>
              <w:top w:val="nil"/>
            </w:tcBorders>
          </w:tcPr>
          <w:p w:rsidR="005D1788" w:rsidRDefault="005D1788" w:rsidP="00403119">
            <w:pPr>
              <w:tabs>
                <w:tab w:val="left" w:pos="1134"/>
              </w:tabs>
              <w:jc w:val="both"/>
              <w:rPr>
                <w:b/>
              </w:rPr>
            </w:pPr>
            <w:r>
              <w:rPr>
                <w:b/>
              </w:rPr>
              <w:t>ENERO</w:t>
            </w:r>
          </w:p>
        </w:tc>
        <w:tc>
          <w:tcPr>
            <w:tcW w:w="1874" w:type="dxa"/>
            <w:tcBorders>
              <w:top w:val="nil"/>
            </w:tcBorders>
          </w:tcPr>
          <w:p w:rsidR="005D1788" w:rsidRDefault="005D1788" w:rsidP="00403119">
            <w:pPr>
              <w:tabs>
                <w:tab w:val="left" w:pos="1134"/>
              </w:tabs>
              <w:jc w:val="center"/>
            </w:pPr>
            <w:r>
              <w:t>2.6</w:t>
            </w:r>
          </w:p>
        </w:tc>
        <w:tc>
          <w:tcPr>
            <w:tcW w:w="2662" w:type="dxa"/>
            <w:tcBorders>
              <w:top w:val="nil"/>
            </w:tcBorders>
          </w:tcPr>
          <w:p w:rsidR="005D1788" w:rsidRDefault="005D1788" w:rsidP="00403119">
            <w:pPr>
              <w:tabs>
                <w:tab w:val="left" w:pos="1134"/>
              </w:tabs>
              <w:jc w:val="center"/>
              <w:rPr>
                <w:lang w:val="en-US"/>
              </w:rPr>
            </w:pPr>
            <w:r>
              <w:rPr>
                <w:lang w:val="en-US"/>
              </w:rPr>
              <w:t>WNW, NW, NNW, N, NNE</w:t>
            </w:r>
          </w:p>
        </w:tc>
        <w:tc>
          <w:tcPr>
            <w:tcW w:w="2960" w:type="dxa"/>
            <w:tcBorders>
              <w:top w:val="nil"/>
            </w:tcBorders>
          </w:tcPr>
          <w:p w:rsidR="005D1788" w:rsidRDefault="005D1788" w:rsidP="00403119">
            <w:pPr>
              <w:tabs>
                <w:tab w:val="left" w:pos="1134"/>
              </w:tabs>
              <w:jc w:val="center"/>
              <w:rPr>
                <w:lang w:val="en-US"/>
              </w:rPr>
            </w:pPr>
            <w:r>
              <w:rPr>
                <w:lang w:val="en-US"/>
              </w:rPr>
              <w:t>NNW, 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FEBRERO</w:t>
            </w:r>
          </w:p>
        </w:tc>
        <w:tc>
          <w:tcPr>
            <w:tcW w:w="1874" w:type="dxa"/>
          </w:tcPr>
          <w:p w:rsidR="005D1788" w:rsidRDefault="005D1788" w:rsidP="00403119">
            <w:pPr>
              <w:tabs>
                <w:tab w:val="left" w:pos="1134"/>
              </w:tabs>
              <w:jc w:val="center"/>
            </w:pPr>
            <w:r>
              <w:t>2.5</w:t>
            </w:r>
          </w:p>
        </w:tc>
        <w:tc>
          <w:tcPr>
            <w:tcW w:w="2662" w:type="dxa"/>
          </w:tcPr>
          <w:p w:rsidR="005D1788" w:rsidRDefault="005D1788" w:rsidP="00403119">
            <w:pPr>
              <w:tabs>
                <w:tab w:val="left" w:pos="1134"/>
              </w:tabs>
              <w:jc w:val="center"/>
            </w:pPr>
            <w:r>
              <w:t>NW, 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MARZO</w:t>
            </w:r>
          </w:p>
        </w:tc>
        <w:tc>
          <w:tcPr>
            <w:tcW w:w="1874" w:type="dxa"/>
          </w:tcPr>
          <w:p w:rsidR="005D1788" w:rsidRDefault="005D1788" w:rsidP="00403119">
            <w:pPr>
              <w:tabs>
                <w:tab w:val="left" w:pos="1134"/>
              </w:tabs>
              <w:jc w:val="center"/>
            </w:pPr>
            <w:r>
              <w:t>2.3</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ABRIL</w:t>
            </w:r>
          </w:p>
        </w:tc>
        <w:tc>
          <w:tcPr>
            <w:tcW w:w="1874" w:type="dxa"/>
          </w:tcPr>
          <w:p w:rsidR="005D1788" w:rsidRDefault="005D1788" w:rsidP="00403119">
            <w:pPr>
              <w:tabs>
                <w:tab w:val="left" w:pos="1134"/>
              </w:tabs>
              <w:jc w:val="center"/>
              <w:rPr>
                <w:lang w:val="en-US"/>
              </w:rPr>
            </w:pPr>
            <w:r>
              <w:rPr>
                <w:lang w:val="en-US"/>
              </w:rPr>
              <w:t>2.1</w:t>
            </w:r>
          </w:p>
        </w:tc>
        <w:tc>
          <w:tcPr>
            <w:tcW w:w="2662" w:type="dxa"/>
          </w:tcPr>
          <w:p w:rsidR="005D1788" w:rsidRDefault="005D1788" w:rsidP="00403119">
            <w:pPr>
              <w:tabs>
                <w:tab w:val="left" w:pos="1134"/>
              </w:tabs>
              <w:jc w:val="center"/>
              <w:rPr>
                <w:lang w:val="en-US"/>
              </w:rPr>
            </w:pPr>
            <w:r>
              <w:rPr>
                <w:lang w:val="en-US"/>
              </w:rPr>
              <w:t>N, NNE</w:t>
            </w:r>
          </w:p>
        </w:tc>
        <w:tc>
          <w:tcPr>
            <w:tcW w:w="2960" w:type="dxa"/>
          </w:tcPr>
          <w:p w:rsidR="005D1788" w:rsidRDefault="005D1788" w:rsidP="00403119">
            <w:pPr>
              <w:tabs>
                <w:tab w:val="left" w:pos="1134"/>
              </w:tabs>
              <w:jc w:val="center"/>
              <w:rPr>
                <w:lang w:val="en-US"/>
              </w:rPr>
            </w:pPr>
            <w:r>
              <w:rPr>
                <w:lang w:val="en-US"/>
              </w:rPr>
              <w:t>NNW, 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MAYO</w:t>
            </w:r>
          </w:p>
        </w:tc>
        <w:tc>
          <w:tcPr>
            <w:tcW w:w="1874" w:type="dxa"/>
          </w:tcPr>
          <w:p w:rsidR="005D1788" w:rsidRDefault="005D1788" w:rsidP="00403119">
            <w:pPr>
              <w:tabs>
                <w:tab w:val="left" w:pos="1134"/>
              </w:tabs>
              <w:jc w:val="center"/>
              <w:rPr>
                <w:lang w:val="en-US"/>
              </w:rPr>
            </w:pPr>
            <w:r>
              <w:rPr>
                <w:lang w:val="en-US"/>
              </w:rPr>
              <w:t>1.9</w:t>
            </w:r>
          </w:p>
        </w:tc>
        <w:tc>
          <w:tcPr>
            <w:tcW w:w="2662" w:type="dxa"/>
          </w:tcPr>
          <w:p w:rsidR="005D1788" w:rsidRDefault="005D1788" w:rsidP="00403119">
            <w:pPr>
              <w:tabs>
                <w:tab w:val="left" w:pos="1134"/>
              </w:tabs>
              <w:jc w:val="center"/>
              <w:rPr>
                <w:lang w:val="en-US"/>
              </w:rPr>
            </w:pPr>
            <w:r>
              <w:rPr>
                <w:lang w:val="en-US"/>
              </w:rPr>
              <w:t>N, NNE</w:t>
            </w:r>
          </w:p>
        </w:tc>
        <w:tc>
          <w:tcPr>
            <w:tcW w:w="2960" w:type="dxa"/>
          </w:tcPr>
          <w:p w:rsidR="005D1788" w:rsidRDefault="005D1788" w:rsidP="00403119">
            <w:pPr>
              <w:tabs>
                <w:tab w:val="left" w:pos="1134"/>
              </w:tabs>
              <w:jc w:val="center"/>
              <w:rPr>
                <w:lang w:val="en-US"/>
              </w:rPr>
            </w:pPr>
            <w:r>
              <w:rPr>
                <w:lang w:val="en-US"/>
              </w:rPr>
              <w:t xml:space="preserve"> 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JUNIO</w:t>
            </w:r>
          </w:p>
        </w:tc>
        <w:tc>
          <w:tcPr>
            <w:tcW w:w="1874" w:type="dxa"/>
          </w:tcPr>
          <w:p w:rsidR="005D1788" w:rsidRDefault="005D1788" w:rsidP="00403119">
            <w:pPr>
              <w:tabs>
                <w:tab w:val="left" w:pos="1134"/>
              </w:tabs>
              <w:jc w:val="center"/>
              <w:rPr>
                <w:lang w:val="en-US"/>
              </w:rPr>
            </w:pPr>
            <w:r>
              <w:rPr>
                <w:lang w:val="en-US"/>
              </w:rPr>
              <w:t>1.8</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JULIO</w:t>
            </w:r>
          </w:p>
        </w:tc>
        <w:tc>
          <w:tcPr>
            <w:tcW w:w="1874" w:type="dxa"/>
          </w:tcPr>
          <w:p w:rsidR="005D1788" w:rsidRDefault="005D1788" w:rsidP="00403119">
            <w:pPr>
              <w:tabs>
                <w:tab w:val="left" w:pos="1134"/>
              </w:tabs>
              <w:jc w:val="center"/>
            </w:pPr>
            <w:r>
              <w:t>1.9</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AGOSTO</w:t>
            </w:r>
          </w:p>
        </w:tc>
        <w:tc>
          <w:tcPr>
            <w:tcW w:w="1874" w:type="dxa"/>
          </w:tcPr>
          <w:p w:rsidR="005D1788" w:rsidRDefault="005D1788" w:rsidP="00403119">
            <w:pPr>
              <w:tabs>
                <w:tab w:val="left" w:pos="1134"/>
              </w:tabs>
              <w:jc w:val="center"/>
              <w:rPr>
                <w:lang w:val="en-US"/>
              </w:rPr>
            </w:pPr>
            <w:r>
              <w:rPr>
                <w:lang w:val="en-US"/>
              </w:rPr>
              <w:t>2.0</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SEPTIEMBRE</w:t>
            </w:r>
          </w:p>
        </w:tc>
        <w:tc>
          <w:tcPr>
            <w:tcW w:w="1874" w:type="dxa"/>
          </w:tcPr>
          <w:p w:rsidR="005D1788" w:rsidRDefault="005D1788" w:rsidP="00403119">
            <w:pPr>
              <w:tabs>
                <w:tab w:val="left" w:pos="1134"/>
              </w:tabs>
              <w:jc w:val="center"/>
              <w:rPr>
                <w:lang w:val="en-US"/>
              </w:rPr>
            </w:pPr>
            <w:r>
              <w:rPr>
                <w:lang w:val="en-US"/>
              </w:rPr>
              <w:t>2.2</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OCTUBRE</w:t>
            </w:r>
          </w:p>
        </w:tc>
        <w:tc>
          <w:tcPr>
            <w:tcW w:w="1874" w:type="dxa"/>
          </w:tcPr>
          <w:p w:rsidR="005D1788" w:rsidRDefault="005D1788" w:rsidP="00403119">
            <w:pPr>
              <w:tabs>
                <w:tab w:val="left" w:pos="1134"/>
              </w:tabs>
              <w:jc w:val="center"/>
            </w:pPr>
            <w:r>
              <w:t>2.5</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 xml:space="preserve"> NNW, N, NNE,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NOVIEMBRE</w:t>
            </w:r>
          </w:p>
        </w:tc>
        <w:tc>
          <w:tcPr>
            <w:tcW w:w="1874" w:type="dxa"/>
          </w:tcPr>
          <w:p w:rsidR="005D1788" w:rsidRDefault="005D1788" w:rsidP="00403119">
            <w:pPr>
              <w:tabs>
                <w:tab w:val="left" w:pos="1134"/>
              </w:tabs>
              <w:jc w:val="center"/>
            </w:pPr>
            <w:r>
              <w:t>2.7</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NNE, S</w:t>
            </w:r>
          </w:p>
        </w:tc>
      </w:tr>
      <w:tr w:rsidR="005D1788" w:rsidTr="00403119">
        <w:tblPrEx>
          <w:tblCellMar>
            <w:top w:w="0" w:type="dxa"/>
            <w:bottom w:w="0" w:type="dxa"/>
          </w:tblCellMar>
        </w:tblPrEx>
        <w:tc>
          <w:tcPr>
            <w:tcW w:w="1488" w:type="dxa"/>
            <w:tcBorders>
              <w:bottom w:val="single" w:sz="12" w:space="0" w:color="auto"/>
            </w:tcBorders>
          </w:tcPr>
          <w:p w:rsidR="005D1788" w:rsidRDefault="005D1788" w:rsidP="00403119">
            <w:pPr>
              <w:tabs>
                <w:tab w:val="left" w:pos="1134"/>
              </w:tabs>
              <w:jc w:val="both"/>
              <w:rPr>
                <w:b/>
              </w:rPr>
            </w:pPr>
            <w:r>
              <w:rPr>
                <w:b/>
              </w:rPr>
              <w:t>DICIEMBRE</w:t>
            </w:r>
          </w:p>
        </w:tc>
        <w:tc>
          <w:tcPr>
            <w:tcW w:w="1874" w:type="dxa"/>
            <w:tcBorders>
              <w:bottom w:val="single" w:sz="12" w:space="0" w:color="auto"/>
            </w:tcBorders>
          </w:tcPr>
          <w:p w:rsidR="005D1788" w:rsidRDefault="005D1788" w:rsidP="00403119">
            <w:pPr>
              <w:tabs>
                <w:tab w:val="left" w:pos="1134"/>
              </w:tabs>
              <w:jc w:val="center"/>
            </w:pPr>
            <w:r>
              <w:t>2.7</w:t>
            </w:r>
          </w:p>
        </w:tc>
        <w:tc>
          <w:tcPr>
            <w:tcW w:w="2662" w:type="dxa"/>
            <w:tcBorders>
              <w:bottom w:val="single" w:sz="12" w:space="0" w:color="auto"/>
            </w:tcBorders>
          </w:tcPr>
          <w:p w:rsidR="005D1788" w:rsidRDefault="005D1788" w:rsidP="00403119">
            <w:pPr>
              <w:tabs>
                <w:tab w:val="left" w:pos="1134"/>
              </w:tabs>
              <w:jc w:val="center"/>
            </w:pPr>
            <w:r>
              <w:t>N, NNE</w:t>
            </w:r>
          </w:p>
        </w:tc>
        <w:tc>
          <w:tcPr>
            <w:tcW w:w="2960" w:type="dxa"/>
            <w:tcBorders>
              <w:bottom w:val="single" w:sz="12" w:space="0" w:color="auto"/>
            </w:tcBorders>
          </w:tcPr>
          <w:p w:rsidR="005D1788" w:rsidRDefault="005D1788" w:rsidP="00403119">
            <w:pPr>
              <w:tabs>
                <w:tab w:val="left" w:pos="1134"/>
              </w:tabs>
              <w:jc w:val="center"/>
              <w:rPr>
                <w:lang w:val="en-US"/>
              </w:rPr>
            </w:pPr>
            <w:r>
              <w:rPr>
                <w:lang w:val="en-US"/>
              </w:rPr>
              <w:t>NNW, N, NNE</w:t>
            </w:r>
          </w:p>
        </w:tc>
      </w:tr>
    </w:tbl>
    <w:p w:rsidR="005D1788" w:rsidRDefault="005D1788" w:rsidP="005D1788">
      <w:pPr>
        <w:tabs>
          <w:tab w:val="left" w:pos="567"/>
        </w:tabs>
        <w:jc w:val="center"/>
        <w:rPr>
          <w:b/>
          <w:u w:val="single"/>
        </w:rPr>
      </w:pPr>
    </w:p>
    <w:p w:rsidR="005D1788" w:rsidRDefault="005D1788" w:rsidP="005D1788">
      <w:pPr>
        <w:tabs>
          <w:tab w:val="left" w:pos="567"/>
        </w:tabs>
        <w:jc w:val="center"/>
        <w:rPr>
          <w:b/>
          <w:u w:val="single"/>
        </w:rPr>
      </w:pPr>
      <w:r>
        <w:rPr>
          <w:b/>
          <w:u w:val="single"/>
        </w:rPr>
        <w:br w:type="page"/>
      </w:r>
      <w:r>
        <w:rPr>
          <w:b/>
          <w:u w:val="single"/>
        </w:rPr>
        <w:lastRenderedPageBreak/>
        <w:t>TABLA 6.3</w:t>
      </w:r>
    </w:p>
    <w:p w:rsidR="005D1788" w:rsidRDefault="005D1788" w:rsidP="005D1788">
      <w:pPr>
        <w:tabs>
          <w:tab w:val="left" w:pos="567"/>
        </w:tabs>
        <w:rPr>
          <w:b/>
        </w:rPr>
      </w:pPr>
    </w:p>
    <w:p w:rsidR="005D1788" w:rsidRDefault="005D1788" w:rsidP="005D1788">
      <w:pPr>
        <w:tabs>
          <w:tab w:val="left" w:pos="567"/>
        </w:tabs>
        <w:jc w:val="center"/>
        <w:rPr>
          <w:b/>
        </w:rPr>
      </w:pPr>
      <w:r>
        <w:rPr>
          <w:b/>
        </w:rPr>
        <w:t>PORCENTAJE DE RECUPERACION DE DATOS HORARIOS</w:t>
      </w:r>
    </w:p>
    <w:p w:rsidR="005D1788" w:rsidRDefault="005D1788" w:rsidP="005D1788">
      <w:pPr>
        <w:tabs>
          <w:tab w:val="left" w:pos="567"/>
        </w:tabs>
        <w:jc w:val="center"/>
        <w:rPr>
          <w:b/>
        </w:rPr>
      </w:pPr>
      <w:r>
        <w:rPr>
          <w:b/>
        </w:rPr>
        <w:t>MONITOREO DE PARAMETROS METEOROLOGICOS</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ESTACION MINA</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AÑO 2008</w:t>
      </w:r>
    </w:p>
    <w:p w:rsidR="005D1788" w:rsidRDefault="005D1788" w:rsidP="005D1788">
      <w:pPr>
        <w:tabs>
          <w:tab w:val="left" w:pos="567"/>
        </w:tabs>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245"/>
        <w:gridCol w:w="3367"/>
        <w:gridCol w:w="3368"/>
      </w:tblGrid>
      <w:tr w:rsidR="005D1788" w:rsidTr="00403119">
        <w:tblPrEx>
          <w:tblCellMar>
            <w:top w:w="0" w:type="dxa"/>
            <w:bottom w:w="0" w:type="dxa"/>
          </w:tblCellMar>
        </w:tblPrEx>
        <w:trPr>
          <w:cantSplit/>
        </w:trPr>
        <w:tc>
          <w:tcPr>
            <w:tcW w:w="2245" w:type="dxa"/>
            <w:vMerge w:val="restart"/>
            <w:tcBorders>
              <w:top w:val="single" w:sz="12" w:space="0" w:color="auto"/>
            </w:tcBorders>
            <w:shd w:val="pct12" w:color="auto" w:fill="auto"/>
          </w:tcPr>
          <w:p w:rsidR="005D1788" w:rsidRDefault="005D1788" w:rsidP="00403119">
            <w:pPr>
              <w:tabs>
                <w:tab w:val="left" w:pos="567"/>
              </w:tabs>
              <w:jc w:val="center"/>
              <w:rPr>
                <w:b/>
              </w:rPr>
            </w:pPr>
            <w:r>
              <w:rPr>
                <w:b/>
              </w:rPr>
              <w:t>MES</w:t>
            </w:r>
          </w:p>
        </w:tc>
        <w:tc>
          <w:tcPr>
            <w:tcW w:w="6735" w:type="dxa"/>
            <w:gridSpan w:val="2"/>
            <w:tcBorders>
              <w:top w:val="single" w:sz="12" w:space="0" w:color="auto"/>
            </w:tcBorders>
            <w:shd w:val="pct12" w:color="auto" w:fill="auto"/>
          </w:tcPr>
          <w:p w:rsidR="005D1788" w:rsidRDefault="005D1788" w:rsidP="00403119">
            <w:pPr>
              <w:tabs>
                <w:tab w:val="left" w:pos="567"/>
              </w:tabs>
              <w:jc w:val="center"/>
              <w:rPr>
                <w:b/>
              </w:rPr>
            </w:pPr>
            <w:r>
              <w:rPr>
                <w:b/>
              </w:rPr>
              <w:t>PARÁMETRO</w:t>
            </w:r>
          </w:p>
        </w:tc>
      </w:tr>
      <w:tr w:rsidR="005D1788" w:rsidTr="00403119">
        <w:tblPrEx>
          <w:tblCellMar>
            <w:top w:w="0" w:type="dxa"/>
            <w:bottom w:w="0" w:type="dxa"/>
          </w:tblCellMar>
        </w:tblPrEx>
        <w:trPr>
          <w:cantSplit/>
        </w:trPr>
        <w:tc>
          <w:tcPr>
            <w:tcW w:w="2245" w:type="dxa"/>
            <w:vMerge/>
            <w:tcBorders>
              <w:bottom w:val="single" w:sz="12" w:space="0" w:color="auto"/>
            </w:tcBorders>
            <w:shd w:val="pct12" w:color="auto" w:fill="auto"/>
          </w:tcPr>
          <w:p w:rsidR="005D1788" w:rsidRDefault="005D1788" w:rsidP="00403119">
            <w:pPr>
              <w:tabs>
                <w:tab w:val="left" w:pos="567"/>
              </w:tabs>
              <w:jc w:val="both"/>
              <w:rPr>
                <w:b/>
              </w:rPr>
            </w:pPr>
          </w:p>
        </w:tc>
        <w:tc>
          <w:tcPr>
            <w:tcW w:w="3367"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VELOCIDAD DEL VIENTO</w:t>
            </w:r>
          </w:p>
        </w:tc>
        <w:tc>
          <w:tcPr>
            <w:tcW w:w="3368"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DIRECCION DEL VIENTO</w:t>
            </w:r>
          </w:p>
        </w:tc>
      </w:tr>
      <w:tr w:rsidR="005D1788" w:rsidTr="00403119">
        <w:tblPrEx>
          <w:tblCellMar>
            <w:top w:w="0" w:type="dxa"/>
            <w:bottom w:w="0" w:type="dxa"/>
          </w:tblCellMar>
        </w:tblPrEx>
        <w:tc>
          <w:tcPr>
            <w:tcW w:w="2245" w:type="dxa"/>
            <w:tcBorders>
              <w:top w:val="nil"/>
            </w:tcBorders>
          </w:tcPr>
          <w:p w:rsidR="005D1788" w:rsidRDefault="005D1788" w:rsidP="00403119">
            <w:pPr>
              <w:tabs>
                <w:tab w:val="left" w:pos="567"/>
              </w:tabs>
              <w:jc w:val="both"/>
              <w:rPr>
                <w:b/>
              </w:rPr>
            </w:pPr>
            <w:r>
              <w:rPr>
                <w:b/>
              </w:rPr>
              <w:tab/>
              <w:t xml:space="preserve">ENERO </w:t>
            </w:r>
          </w:p>
        </w:tc>
        <w:tc>
          <w:tcPr>
            <w:tcW w:w="3367" w:type="dxa"/>
            <w:tcBorders>
              <w:top w:val="nil"/>
            </w:tcBorders>
          </w:tcPr>
          <w:p w:rsidR="005D1788" w:rsidRDefault="005D1788" w:rsidP="00403119">
            <w:pPr>
              <w:tabs>
                <w:tab w:val="right" w:pos="1322"/>
              </w:tabs>
              <w:jc w:val="center"/>
            </w:pPr>
            <w:r>
              <w:t>100</w:t>
            </w:r>
          </w:p>
        </w:tc>
        <w:tc>
          <w:tcPr>
            <w:tcW w:w="3368" w:type="dxa"/>
            <w:tcBorders>
              <w:top w:val="nil"/>
            </w:tcBorders>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FEBRERO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MARZO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ABRIL</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MAYO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JUNIO</w:t>
            </w:r>
          </w:p>
        </w:tc>
        <w:tc>
          <w:tcPr>
            <w:tcW w:w="3367" w:type="dxa"/>
          </w:tcPr>
          <w:p w:rsidR="005D1788" w:rsidRDefault="005D1788" w:rsidP="00403119">
            <w:pPr>
              <w:tabs>
                <w:tab w:val="right" w:pos="1322"/>
              </w:tabs>
              <w:jc w:val="center"/>
            </w:pPr>
            <w:r>
              <w:t>89.7</w:t>
            </w:r>
          </w:p>
        </w:tc>
        <w:tc>
          <w:tcPr>
            <w:tcW w:w="3368" w:type="dxa"/>
          </w:tcPr>
          <w:p w:rsidR="005D1788" w:rsidRDefault="005D1788" w:rsidP="00403119">
            <w:pPr>
              <w:tabs>
                <w:tab w:val="right" w:pos="1322"/>
              </w:tabs>
              <w:jc w:val="center"/>
            </w:pPr>
            <w:r>
              <w:t>89.7</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JULIO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AGOSTO</w:t>
            </w:r>
          </w:p>
        </w:tc>
        <w:tc>
          <w:tcPr>
            <w:tcW w:w="3367" w:type="dxa"/>
          </w:tcPr>
          <w:p w:rsidR="005D1788" w:rsidRDefault="005D1788" w:rsidP="00403119">
            <w:pPr>
              <w:tabs>
                <w:tab w:val="right" w:pos="1322"/>
              </w:tabs>
              <w:jc w:val="center"/>
            </w:pPr>
            <w:r>
              <w:t>99.9</w:t>
            </w:r>
          </w:p>
        </w:tc>
        <w:tc>
          <w:tcPr>
            <w:tcW w:w="3368" w:type="dxa"/>
          </w:tcPr>
          <w:p w:rsidR="005D1788" w:rsidRDefault="005D1788" w:rsidP="00403119">
            <w:pPr>
              <w:tabs>
                <w:tab w:val="right" w:pos="1322"/>
              </w:tabs>
              <w:jc w:val="center"/>
            </w:pPr>
            <w:r>
              <w:t>99.9</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SEPTIEMBRE</w:t>
            </w:r>
          </w:p>
        </w:tc>
        <w:tc>
          <w:tcPr>
            <w:tcW w:w="3367" w:type="dxa"/>
          </w:tcPr>
          <w:p w:rsidR="005D1788" w:rsidRDefault="005D1788" w:rsidP="00403119">
            <w:pPr>
              <w:tabs>
                <w:tab w:val="right" w:pos="1322"/>
              </w:tabs>
              <w:jc w:val="center"/>
            </w:pPr>
            <w:r>
              <w:t>81.7</w:t>
            </w:r>
          </w:p>
        </w:tc>
        <w:tc>
          <w:tcPr>
            <w:tcW w:w="3368" w:type="dxa"/>
          </w:tcPr>
          <w:p w:rsidR="005D1788" w:rsidRDefault="005D1788" w:rsidP="00403119">
            <w:pPr>
              <w:tabs>
                <w:tab w:val="right" w:pos="1322"/>
              </w:tabs>
              <w:jc w:val="center"/>
            </w:pPr>
            <w:r>
              <w:t>81.7</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OCTUBRE</w:t>
            </w:r>
          </w:p>
        </w:tc>
        <w:tc>
          <w:tcPr>
            <w:tcW w:w="3367" w:type="dxa"/>
          </w:tcPr>
          <w:p w:rsidR="005D1788" w:rsidRDefault="005D1788" w:rsidP="00403119">
            <w:pPr>
              <w:tabs>
                <w:tab w:val="right" w:pos="1322"/>
              </w:tabs>
              <w:jc w:val="center"/>
            </w:pPr>
            <w:r>
              <w:t>99.3</w:t>
            </w:r>
          </w:p>
        </w:tc>
        <w:tc>
          <w:tcPr>
            <w:tcW w:w="3368" w:type="dxa"/>
          </w:tcPr>
          <w:p w:rsidR="005D1788" w:rsidRDefault="005D1788" w:rsidP="00403119">
            <w:pPr>
              <w:tabs>
                <w:tab w:val="right" w:pos="1322"/>
              </w:tabs>
              <w:jc w:val="center"/>
            </w:pPr>
            <w:r>
              <w:t>99.3</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NOVIEMBRE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DICIEMBRE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bl>
    <w:p w:rsidR="005D1788" w:rsidRDefault="005D1788" w:rsidP="005D1788">
      <w:pPr>
        <w:tabs>
          <w:tab w:val="left" w:pos="567"/>
        </w:tabs>
      </w:pPr>
    </w:p>
    <w:p w:rsidR="005D1788" w:rsidRDefault="005D1788" w:rsidP="005D1788">
      <w:pPr>
        <w:tabs>
          <w:tab w:val="left" w:pos="1134"/>
        </w:tabs>
        <w:jc w:val="center"/>
        <w:rPr>
          <w:b/>
          <w:u w:val="single"/>
        </w:rPr>
      </w:pPr>
      <w:r>
        <w:rPr>
          <w:b/>
          <w:u w:val="single"/>
        </w:rPr>
        <w:t xml:space="preserve">TABLA 6.4 </w:t>
      </w:r>
    </w:p>
    <w:p w:rsidR="005D1788" w:rsidRDefault="005D1788" w:rsidP="005D1788">
      <w:pPr>
        <w:tabs>
          <w:tab w:val="left" w:pos="1134"/>
        </w:tabs>
        <w:rPr>
          <w:b/>
        </w:rPr>
      </w:pPr>
    </w:p>
    <w:p w:rsidR="005D1788" w:rsidRDefault="005D1788" w:rsidP="005D1788">
      <w:pPr>
        <w:tabs>
          <w:tab w:val="left" w:pos="1134"/>
        </w:tabs>
        <w:jc w:val="center"/>
        <w:rPr>
          <w:b/>
        </w:rPr>
      </w:pPr>
      <w:r>
        <w:rPr>
          <w:b/>
        </w:rPr>
        <w:t>VALORES MEDIOS MENSUALES DE PARAMETROS METEOROLOGICOS</w:t>
      </w:r>
    </w:p>
    <w:p w:rsidR="005D1788" w:rsidRDefault="005D1788" w:rsidP="005D1788">
      <w:pPr>
        <w:tabs>
          <w:tab w:val="left" w:pos="1134"/>
        </w:tabs>
        <w:jc w:val="center"/>
        <w:rPr>
          <w:b/>
        </w:rPr>
      </w:pPr>
      <w:r>
        <w:rPr>
          <w:b/>
        </w:rPr>
        <w:t>MONITOREO TERRESTRE MINERA CANDELARIA</w:t>
      </w:r>
    </w:p>
    <w:p w:rsidR="005D1788" w:rsidRDefault="005D1788" w:rsidP="005D1788">
      <w:pPr>
        <w:tabs>
          <w:tab w:val="left" w:pos="1134"/>
        </w:tabs>
        <w:jc w:val="center"/>
        <w:rPr>
          <w:b/>
        </w:rPr>
      </w:pPr>
    </w:p>
    <w:p w:rsidR="005D1788" w:rsidRDefault="005D1788" w:rsidP="005D1788">
      <w:pPr>
        <w:tabs>
          <w:tab w:val="left" w:pos="1134"/>
        </w:tabs>
        <w:jc w:val="center"/>
        <w:rPr>
          <w:b/>
        </w:rPr>
      </w:pPr>
      <w:r>
        <w:rPr>
          <w:b/>
        </w:rPr>
        <w:t>ESTACION MINA</w:t>
      </w:r>
    </w:p>
    <w:p w:rsidR="005D1788" w:rsidRDefault="005D1788" w:rsidP="005D1788">
      <w:pPr>
        <w:tabs>
          <w:tab w:val="left" w:pos="1134"/>
        </w:tabs>
        <w:jc w:val="center"/>
        <w:rPr>
          <w:b/>
        </w:rPr>
      </w:pPr>
    </w:p>
    <w:p w:rsidR="005D1788" w:rsidRDefault="005D1788" w:rsidP="005D1788">
      <w:pPr>
        <w:tabs>
          <w:tab w:val="left" w:pos="1134"/>
        </w:tabs>
        <w:jc w:val="center"/>
      </w:pPr>
      <w:r>
        <w:rPr>
          <w:b/>
        </w:rPr>
        <w:t>AÑO 2008</w:t>
      </w:r>
    </w:p>
    <w:p w:rsidR="005D1788" w:rsidRDefault="005D1788" w:rsidP="005D1788">
      <w:pPr>
        <w:tabs>
          <w:tab w:val="left" w:pos="1134"/>
        </w:tabs>
        <w:jc w:val="both"/>
      </w:pPr>
    </w:p>
    <w:tbl>
      <w:tblPr>
        <w:tblW w:w="90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488"/>
        <w:gridCol w:w="1582"/>
        <w:gridCol w:w="2984"/>
        <w:gridCol w:w="2984"/>
      </w:tblGrid>
      <w:tr w:rsidR="005D1788" w:rsidTr="00403119">
        <w:tblPrEx>
          <w:tblCellMar>
            <w:top w:w="0" w:type="dxa"/>
            <w:bottom w:w="0" w:type="dxa"/>
          </w:tblCellMar>
        </w:tblPrEx>
        <w:trPr>
          <w:cantSplit/>
          <w:trHeight w:val="1021"/>
        </w:trPr>
        <w:tc>
          <w:tcPr>
            <w:tcW w:w="1488"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p>
          <w:p w:rsidR="005D1788" w:rsidRDefault="005D1788" w:rsidP="00403119">
            <w:pPr>
              <w:tabs>
                <w:tab w:val="left" w:pos="1134"/>
              </w:tabs>
              <w:jc w:val="center"/>
              <w:rPr>
                <w:b/>
              </w:rPr>
            </w:pPr>
            <w:r>
              <w:rPr>
                <w:b/>
              </w:rPr>
              <w:t>MES</w:t>
            </w:r>
          </w:p>
        </w:tc>
        <w:tc>
          <w:tcPr>
            <w:tcW w:w="1582"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r>
              <w:rPr>
                <w:b/>
              </w:rPr>
              <w:t>VELOCIDAD MEDIA</w:t>
            </w:r>
          </w:p>
          <w:p w:rsidR="005D1788" w:rsidRDefault="005D1788" w:rsidP="00403119">
            <w:pPr>
              <w:pStyle w:val="Ttulo1"/>
            </w:pPr>
            <w:r>
              <w:t>DEL VIENTO</w:t>
            </w:r>
          </w:p>
          <w:p w:rsidR="005D1788" w:rsidRDefault="005D1788" w:rsidP="00403119">
            <w:pPr>
              <w:tabs>
                <w:tab w:val="left" w:pos="1134"/>
              </w:tabs>
              <w:jc w:val="center"/>
              <w:rPr>
                <w:b/>
              </w:rPr>
            </w:pPr>
            <w:r>
              <w:rPr>
                <w:b/>
              </w:rPr>
              <w:t>(m/s)</w:t>
            </w:r>
          </w:p>
        </w:tc>
        <w:tc>
          <w:tcPr>
            <w:tcW w:w="5968" w:type="dxa"/>
            <w:gridSpan w:val="2"/>
            <w:tcBorders>
              <w:top w:val="single" w:sz="12" w:space="0" w:color="auto"/>
              <w:bottom w:val="single" w:sz="12" w:space="0" w:color="auto"/>
            </w:tcBorders>
            <w:shd w:val="pct12" w:color="auto" w:fill="auto"/>
            <w:vAlign w:val="center"/>
          </w:tcPr>
          <w:p w:rsidR="005D1788" w:rsidRDefault="005D1788" w:rsidP="00403119">
            <w:pPr>
              <w:tabs>
                <w:tab w:val="left" w:pos="1134"/>
                <w:tab w:val="left" w:pos="4009"/>
              </w:tabs>
              <w:jc w:val="center"/>
              <w:rPr>
                <w:b/>
              </w:rPr>
            </w:pPr>
            <w:r>
              <w:rPr>
                <w:b/>
              </w:rPr>
              <w:t>DIRECCION DE VIENTOS PREDOMINANTES</w:t>
            </w:r>
          </w:p>
          <w:p w:rsidR="005D1788" w:rsidRDefault="005D1788" w:rsidP="00403119">
            <w:pPr>
              <w:tabs>
                <w:tab w:val="left" w:pos="1134"/>
                <w:tab w:val="left" w:pos="4009"/>
              </w:tabs>
              <w:jc w:val="center"/>
              <w:rPr>
                <w:b/>
              </w:rPr>
            </w:pPr>
          </w:p>
          <w:p w:rsidR="005D1788" w:rsidRDefault="005D1788" w:rsidP="00403119">
            <w:pPr>
              <w:pStyle w:val="Ttulo2"/>
              <w:jc w:val="center"/>
            </w:pPr>
            <w:r>
              <w:t>DIA                                                 NOCHE</w:t>
            </w:r>
          </w:p>
          <w:p w:rsidR="005D1788" w:rsidRDefault="005D1788" w:rsidP="00403119">
            <w:pPr>
              <w:tabs>
                <w:tab w:val="left" w:pos="1134"/>
                <w:tab w:val="left" w:pos="4009"/>
              </w:tabs>
              <w:jc w:val="center"/>
              <w:rPr>
                <w:b/>
              </w:rPr>
            </w:pPr>
          </w:p>
        </w:tc>
      </w:tr>
      <w:tr w:rsidR="005D1788" w:rsidTr="00403119">
        <w:tblPrEx>
          <w:tblCellMar>
            <w:top w:w="0" w:type="dxa"/>
            <w:bottom w:w="0" w:type="dxa"/>
          </w:tblCellMar>
        </w:tblPrEx>
        <w:tc>
          <w:tcPr>
            <w:tcW w:w="1488" w:type="dxa"/>
            <w:tcBorders>
              <w:top w:val="nil"/>
            </w:tcBorders>
          </w:tcPr>
          <w:p w:rsidR="005D1788" w:rsidRDefault="005D1788" w:rsidP="00403119">
            <w:pPr>
              <w:tabs>
                <w:tab w:val="left" w:pos="1134"/>
              </w:tabs>
              <w:jc w:val="both"/>
              <w:rPr>
                <w:b/>
              </w:rPr>
            </w:pPr>
            <w:r>
              <w:rPr>
                <w:b/>
              </w:rPr>
              <w:t>ENERO</w:t>
            </w:r>
          </w:p>
        </w:tc>
        <w:tc>
          <w:tcPr>
            <w:tcW w:w="1582" w:type="dxa"/>
            <w:tcBorders>
              <w:top w:val="nil"/>
            </w:tcBorders>
          </w:tcPr>
          <w:p w:rsidR="005D1788" w:rsidRDefault="005D1788" w:rsidP="00403119">
            <w:pPr>
              <w:tabs>
                <w:tab w:val="left" w:pos="1134"/>
              </w:tabs>
              <w:jc w:val="center"/>
              <w:rPr>
                <w:lang w:val="en-US"/>
              </w:rPr>
            </w:pPr>
            <w:r>
              <w:rPr>
                <w:lang w:val="en-US"/>
              </w:rPr>
              <w:t>2.4</w:t>
            </w:r>
          </w:p>
        </w:tc>
        <w:tc>
          <w:tcPr>
            <w:tcW w:w="2984" w:type="dxa"/>
            <w:tcBorders>
              <w:top w:val="nil"/>
            </w:tcBorders>
          </w:tcPr>
          <w:p w:rsidR="005D1788" w:rsidRDefault="005D1788" w:rsidP="00403119">
            <w:pPr>
              <w:tabs>
                <w:tab w:val="left" w:pos="1134"/>
              </w:tabs>
              <w:jc w:val="center"/>
              <w:rPr>
                <w:lang w:val="en-US"/>
              </w:rPr>
            </w:pPr>
            <w:r>
              <w:rPr>
                <w:lang w:val="en-US"/>
              </w:rPr>
              <w:t>W, WNW, NNW, N, NNE, NE</w:t>
            </w:r>
          </w:p>
        </w:tc>
        <w:tc>
          <w:tcPr>
            <w:tcW w:w="2984" w:type="dxa"/>
            <w:tcBorders>
              <w:top w:val="nil"/>
            </w:tcBorders>
          </w:tcPr>
          <w:p w:rsidR="005D1788" w:rsidRDefault="005D1788" w:rsidP="00403119">
            <w:pPr>
              <w:tabs>
                <w:tab w:val="left" w:pos="1134"/>
              </w:tabs>
              <w:jc w:val="center"/>
              <w:rPr>
                <w:lang w:val="en-US"/>
              </w:rPr>
            </w:pPr>
            <w:r>
              <w:rPr>
                <w:lang w:val="en-US"/>
              </w:rPr>
              <w:t>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FEBRERO</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W, WNW, NW, NNW, N, NNE, NE</w:t>
            </w:r>
          </w:p>
        </w:tc>
        <w:tc>
          <w:tcPr>
            <w:tcW w:w="2984" w:type="dxa"/>
          </w:tcPr>
          <w:p w:rsidR="005D1788" w:rsidRDefault="005D1788" w:rsidP="00403119">
            <w:pPr>
              <w:tabs>
                <w:tab w:val="left" w:pos="1134"/>
              </w:tabs>
              <w:jc w:val="center"/>
              <w:rPr>
                <w:lang w:val="en-US"/>
              </w:rPr>
            </w:pPr>
            <w:r>
              <w:rPr>
                <w:lang w:val="en-US"/>
              </w:rPr>
              <w:t>NNW, N, NNE, 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MARZO</w:t>
            </w:r>
          </w:p>
        </w:tc>
        <w:tc>
          <w:tcPr>
            <w:tcW w:w="1582" w:type="dxa"/>
          </w:tcPr>
          <w:p w:rsidR="005D1788" w:rsidRDefault="005D1788" w:rsidP="00403119">
            <w:pPr>
              <w:tabs>
                <w:tab w:val="left" w:pos="1134"/>
              </w:tabs>
              <w:jc w:val="center"/>
            </w:pPr>
            <w:r>
              <w:t>1.9</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NNW, N, NNE, NE,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ABRIL</w:t>
            </w:r>
          </w:p>
        </w:tc>
        <w:tc>
          <w:tcPr>
            <w:tcW w:w="1582" w:type="dxa"/>
          </w:tcPr>
          <w:p w:rsidR="005D1788" w:rsidRDefault="005D1788" w:rsidP="00403119">
            <w:pPr>
              <w:tabs>
                <w:tab w:val="left" w:pos="1134"/>
              </w:tabs>
              <w:jc w:val="center"/>
            </w:pPr>
            <w:r>
              <w:t>1.8</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NNW, N, NNE, 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MAYO</w:t>
            </w:r>
          </w:p>
        </w:tc>
        <w:tc>
          <w:tcPr>
            <w:tcW w:w="1582" w:type="dxa"/>
          </w:tcPr>
          <w:p w:rsidR="005D1788" w:rsidRDefault="005D1788" w:rsidP="00403119">
            <w:pPr>
              <w:tabs>
                <w:tab w:val="left" w:pos="1134"/>
              </w:tabs>
              <w:jc w:val="center"/>
              <w:rPr>
                <w:lang w:val="en-US"/>
              </w:rPr>
            </w:pPr>
            <w:r>
              <w:rPr>
                <w:lang w:val="en-US"/>
              </w:rPr>
              <w:t>1.8</w:t>
            </w:r>
          </w:p>
        </w:tc>
        <w:tc>
          <w:tcPr>
            <w:tcW w:w="2984" w:type="dxa"/>
          </w:tcPr>
          <w:p w:rsidR="005D1788" w:rsidRDefault="005D1788" w:rsidP="00403119">
            <w:pPr>
              <w:tabs>
                <w:tab w:val="left" w:pos="1134"/>
              </w:tabs>
              <w:jc w:val="center"/>
              <w:rPr>
                <w:lang w:val="en-US"/>
              </w:rPr>
            </w:pPr>
            <w:r>
              <w:rPr>
                <w:lang w:val="en-US"/>
              </w:rPr>
              <w:t xml:space="preserve"> N, NNE</w:t>
            </w:r>
          </w:p>
        </w:tc>
        <w:tc>
          <w:tcPr>
            <w:tcW w:w="2984" w:type="dxa"/>
          </w:tcPr>
          <w:p w:rsidR="005D1788" w:rsidRDefault="005D1788" w:rsidP="00403119">
            <w:pPr>
              <w:tabs>
                <w:tab w:val="left" w:pos="1134"/>
              </w:tabs>
              <w:jc w:val="center"/>
              <w:rPr>
                <w:lang w:val="en-US"/>
              </w:rPr>
            </w:pPr>
            <w:r>
              <w:rPr>
                <w:lang w:val="en-US"/>
              </w:rPr>
              <w:t>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JUNIO</w:t>
            </w:r>
          </w:p>
        </w:tc>
        <w:tc>
          <w:tcPr>
            <w:tcW w:w="1582" w:type="dxa"/>
          </w:tcPr>
          <w:p w:rsidR="005D1788" w:rsidRDefault="005D1788" w:rsidP="00403119">
            <w:pPr>
              <w:tabs>
                <w:tab w:val="left" w:pos="1134"/>
              </w:tabs>
              <w:jc w:val="center"/>
              <w:rPr>
                <w:lang w:val="en-US"/>
              </w:rPr>
            </w:pPr>
            <w:r>
              <w:rPr>
                <w:lang w:val="en-US"/>
              </w:rPr>
              <w:t>1.9</w:t>
            </w:r>
          </w:p>
        </w:tc>
        <w:tc>
          <w:tcPr>
            <w:tcW w:w="2984" w:type="dxa"/>
          </w:tcPr>
          <w:p w:rsidR="005D1788" w:rsidRDefault="005D1788" w:rsidP="00403119">
            <w:pPr>
              <w:tabs>
                <w:tab w:val="left" w:pos="1134"/>
              </w:tabs>
              <w:jc w:val="center"/>
              <w:rPr>
                <w:lang w:val="en-US"/>
              </w:rPr>
            </w:pPr>
            <w:r>
              <w:rPr>
                <w:lang w:val="en-US"/>
              </w:rPr>
              <w:t>N, NNE</w:t>
            </w:r>
          </w:p>
        </w:tc>
        <w:tc>
          <w:tcPr>
            <w:tcW w:w="2984" w:type="dxa"/>
          </w:tcPr>
          <w:p w:rsidR="005D1788" w:rsidRDefault="005D1788" w:rsidP="00403119">
            <w:pPr>
              <w:tabs>
                <w:tab w:val="left" w:pos="1134"/>
              </w:tabs>
              <w:jc w:val="center"/>
              <w:rPr>
                <w:lang w:val="en-US"/>
              </w:rPr>
            </w:pPr>
            <w:r>
              <w:rPr>
                <w:lang w:val="en-US"/>
              </w:rPr>
              <w:t>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JULIO</w:t>
            </w:r>
          </w:p>
        </w:tc>
        <w:tc>
          <w:tcPr>
            <w:tcW w:w="1582" w:type="dxa"/>
          </w:tcPr>
          <w:p w:rsidR="005D1788" w:rsidRDefault="005D1788" w:rsidP="00403119">
            <w:pPr>
              <w:tabs>
                <w:tab w:val="left" w:pos="1134"/>
              </w:tabs>
              <w:jc w:val="center"/>
              <w:rPr>
                <w:lang w:val="en-US"/>
              </w:rPr>
            </w:pPr>
            <w:r>
              <w:rPr>
                <w:lang w:val="en-US"/>
              </w:rPr>
              <w:t>1.8</w:t>
            </w:r>
          </w:p>
        </w:tc>
        <w:tc>
          <w:tcPr>
            <w:tcW w:w="2984" w:type="dxa"/>
          </w:tcPr>
          <w:p w:rsidR="005D1788" w:rsidRDefault="005D1788" w:rsidP="00403119">
            <w:pPr>
              <w:tabs>
                <w:tab w:val="left" w:pos="1134"/>
              </w:tabs>
              <w:jc w:val="center"/>
              <w:rPr>
                <w:lang w:val="en-US"/>
              </w:rPr>
            </w:pPr>
            <w:r>
              <w:rPr>
                <w:lang w:val="en-US"/>
              </w:rPr>
              <w:t>N, NNE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AGOSTO</w:t>
            </w:r>
          </w:p>
        </w:tc>
        <w:tc>
          <w:tcPr>
            <w:tcW w:w="1582" w:type="dxa"/>
          </w:tcPr>
          <w:p w:rsidR="005D1788" w:rsidRDefault="005D1788" w:rsidP="00403119">
            <w:pPr>
              <w:tabs>
                <w:tab w:val="left" w:pos="1134"/>
              </w:tabs>
              <w:jc w:val="center"/>
              <w:rPr>
                <w:lang w:val="en-US"/>
              </w:rPr>
            </w:pPr>
            <w:r>
              <w:rPr>
                <w:lang w:val="en-US"/>
              </w:rPr>
              <w:t>2.0</w:t>
            </w:r>
          </w:p>
        </w:tc>
        <w:tc>
          <w:tcPr>
            <w:tcW w:w="2984" w:type="dxa"/>
          </w:tcPr>
          <w:p w:rsidR="005D1788" w:rsidRDefault="005D1788" w:rsidP="00403119">
            <w:pPr>
              <w:tabs>
                <w:tab w:val="left" w:pos="1134"/>
              </w:tabs>
              <w:jc w:val="center"/>
            </w:pPr>
            <w:r>
              <w:t>N, NNE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SEPTIEMBRE</w:t>
            </w:r>
          </w:p>
        </w:tc>
        <w:tc>
          <w:tcPr>
            <w:tcW w:w="1582" w:type="dxa"/>
          </w:tcPr>
          <w:p w:rsidR="005D1788" w:rsidRDefault="005D1788" w:rsidP="00403119">
            <w:pPr>
              <w:tabs>
                <w:tab w:val="left" w:pos="1134"/>
              </w:tabs>
              <w:jc w:val="center"/>
              <w:rPr>
                <w:lang w:val="en-US"/>
              </w:rPr>
            </w:pPr>
            <w:r>
              <w:rPr>
                <w:lang w:val="en-US"/>
              </w:rPr>
              <w:t>2.1</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 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OCTUBRE</w:t>
            </w:r>
          </w:p>
        </w:tc>
        <w:tc>
          <w:tcPr>
            <w:tcW w:w="1582" w:type="dxa"/>
          </w:tcPr>
          <w:p w:rsidR="005D1788" w:rsidRDefault="005D1788" w:rsidP="00403119">
            <w:pPr>
              <w:tabs>
                <w:tab w:val="left" w:pos="1134"/>
              </w:tabs>
              <w:jc w:val="center"/>
              <w:rPr>
                <w:lang w:val="en-US"/>
              </w:rPr>
            </w:pPr>
            <w:r>
              <w:rPr>
                <w:lang w:val="en-US"/>
              </w:rPr>
              <w:t>2.0</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NOVIEMBRE</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lastRenderedPageBreak/>
              <w:t>DICIEMBRE</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 xml:space="preserve"> NW, NNW, N, NNE,  NE</w:t>
            </w:r>
          </w:p>
        </w:tc>
        <w:tc>
          <w:tcPr>
            <w:tcW w:w="2984" w:type="dxa"/>
          </w:tcPr>
          <w:p w:rsidR="005D1788" w:rsidRDefault="005D1788" w:rsidP="00403119">
            <w:pPr>
              <w:tabs>
                <w:tab w:val="left" w:pos="1134"/>
              </w:tabs>
              <w:jc w:val="center"/>
              <w:rPr>
                <w:lang w:val="en-US"/>
              </w:rPr>
            </w:pPr>
            <w:r>
              <w:rPr>
                <w:lang w:val="en-US"/>
              </w:rPr>
              <w:t>N, NNE</w:t>
            </w:r>
          </w:p>
        </w:tc>
      </w:tr>
    </w:tbl>
    <w:p w:rsidR="005D1788" w:rsidRDefault="005D1788" w:rsidP="005D1788">
      <w:pPr>
        <w:tabs>
          <w:tab w:val="left" w:pos="567"/>
        </w:tabs>
        <w:jc w:val="both"/>
        <w:rPr>
          <w:lang w:val="en-US"/>
        </w:rPr>
      </w:pPr>
    </w:p>
    <w:p w:rsidR="005D1788" w:rsidRDefault="005D1788" w:rsidP="005D1788">
      <w:pPr>
        <w:tabs>
          <w:tab w:val="left" w:pos="567"/>
        </w:tabs>
        <w:jc w:val="both"/>
      </w:pPr>
      <w:r>
        <w:t>6.1.1.2</w:t>
      </w:r>
      <w:r>
        <w:tab/>
      </w:r>
      <w:r>
        <w:rPr>
          <w:u w:val="single"/>
        </w:rPr>
        <w:t>Calidad de Aire</w:t>
      </w:r>
    </w:p>
    <w:p w:rsidR="005D1788" w:rsidRDefault="005D1788" w:rsidP="005D1788">
      <w:pPr>
        <w:tabs>
          <w:tab w:val="left" w:pos="567"/>
        </w:tabs>
        <w:jc w:val="both"/>
      </w:pPr>
    </w:p>
    <w:p w:rsidR="005D1788" w:rsidRDefault="005D1788" w:rsidP="005D1788">
      <w:pPr>
        <w:tabs>
          <w:tab w:val="left" w:pos="567"/>
        </w:tabs>
        <w:jc w:val="both"/>
      </w:pPr>
      <w:r>
        <w:t>*</w:t>
      </w:r>
      <w:r>
        <w:tab/>
        <w:t xml:space="preserve">Material </w:t>
      </w:r>
      <w:proofErr w:type="spellStart"/>
      <w:r>
        <w:t>Particulado</w:t>
      </w:r>
      <w:proofErr w:type="spellEnd"/>
      <w:r>
        <w:t xml:space="preserve"> Respirable (PM10)</w:t>
      </w:r>
    </w:p>
    <w:p w:rsidR="005D1788" w:rsidRDefault="005D1788" w:rsidP="005D1788">
      <w:pPr>
        <w:tabs>
          <w:tab w:val="left" w:pos="567"/>
        </w:tabs>
        <w:jc w:val="both"/>
      </w:pPr>
    </w:p>
    <w:p w:rsidR="005D1788" w:rsidRDefault="005D1788" w:rsidP="005D1788">
      <w:pPr>
        <w:tabs>
          <w:tab w:val="left" w:pos="567"/>
        </w:tabs>
        <w:jc w:val="both"/>
      </w:pPr>
      <w:r>
        <w:t xml:space="preserve">En Tablas 6.5a y 6.5b se presentan los resultados de PM10, su contenido de Arsénico y Sílice Cristalizada, obtenidos en el período Enero - Diciembre de 2008 en estación Tierra Amarilla (TAMA). </w:t>
      </w:r>
    </w:p>
    <w:p w:rsidR="005D1788" w:rsidRDefault="005D1788" w:rsidP="005D1788">
      <w:pPr>
        <w:tabs>
          <w:tab w:val="left" w:pos="567"/>
        </w:tabs>
        <w:jc w:val="both"/>
      </w:pPr>
    </w:p>
    <w:p w:rsidR="005D1788" w:rsidRDefault="005D1788" w:rsidP="005D1788">
      <w:pPr>
        <w:tabs>
          <w:tab w:val="left" w:pos="567"/>
        </w:tabs>
        <w:jc w:val="both"/>
      </w:pPr>
      <w:r>
        <w:t xml:space="preserve">En Anexo A-3 se presentan los certificados del laboratorio químico con los resultados de los análisis químicos y los parámetros de terreno que permitieron calcular las concentraciones de PM10. </w:t>
      </w:r>
    </w:p>
    <w:p w:rsidR="005D1788" w:rsidRDefault="005D1788" w:rsidP="005D1788">
      <w:pPr>
        <w:tabs>
          <w:tab w:val="left" w:pos="567"/>
        </w:tabs>
        <w:jc w:val="both"/>
      </w:pPr>
    </w:p>
    <w:p w:rsidR="005D1788" w:rsidRDefault="005D1788" w:rsidP="005D1788">
      <w:pPr>
        <w:tabs>
          <w:tab w:val="left" w:pos="1134"/>
        </w:tabs>
        <w:jc w:val="both"/>
      </w:pPr>
      <w:r>
        <w:t xml:space="preserve">En las Tablas se indican la fecha de muestreo,  las concentraciones de PM10, expresadas en </w:t>
      </w:r>
      <w:r>
        <w:sym w:font="Symbol" w:char="F06D"/>
      </w:r>
      <w:r>
        <w:t>g/m</w:t>
      </w:r>
      <w:r>
        <w:rPr>
          <w:vertAlign w:val="superscript"/>
        </w:rPr>
        <w:t>3</w:t>
      </w:r>
      <w:r>
        <w:t xml:space="preserve">N, el contenido de arsénico y sílice cristalizada, expresados en </w:t>
      </w:r>
      <w:r>
        <w:sym w:font="Symbol" w:char="F06D"/>
      </w:r>
      <w:r>
        <w:t>g/m</w:t>
      </w:r>
      <w:r>
        <w:rPr>
          <w:vertAlign w:val="superscript"/>
        </w:rPr>
        <w:t>3</w:t>
      </w:r>
      <w:r>
        <w:t>N, y el promedio aritmético anual.</w:t>
      </w:r>
    </w:p>
    <w:p w:rsidR="005D1788" w:rsidRDefault="005D1788" w:rsidP="005D1788">
      <w:pPr>
        <w:tabs>
          <w:tab w:val="left" w:pos="1134"/>
        </w:tabs>
        <w:jc w:val="both"/>
      </w:pPr>
    </w:p>
    <w:p w:rsidR="005D1788" w:rsidRDefault="005D1788" w:rsidP="005D1788">
      <w:pPr>
        <w:tabs>
          <w:tab w:val="left" w:pos="1134"/>
        </w:tabs>
        <w:jc w:val="both"/>
      </w:pPr>
      <w:r>
        <w:t>En Figuras 6.1 a 6.3 se presentan las series de tiempo para PM10, Arsénico y SiO</w:t>
      </w:r>
      <w:r>
        <w:rPr>
          <w:vertAlign w:val="subscript"/>
        </w:rPr>
        <w:t>2</w:t>
      </w:r>
      <w:r>
        <w:t xml:space="preserve"> cristalizada en las PM10. En el eje X está la fecha de muestreo y en el eje Y la concentración,  expresada en </w:t>
      </w:r>
      <w:r>
        <w:sym w:font="Symbol" w:char="F06D"/>
      </w:r>
      <w:r>
        <w:t>g/m</w:t>
      </w:r>
      <w:r>
        <w:rPr>
          <w:vertAlign w:val="superscript"/>
        </w:rPr>
        <w:t>3</w:t>
      </w:r>
      <w:r>
        <w:t>N. También en el gráfico se presenta el comportamiento lineal de la concentración a lo largo del año (tendencia) y se indica el límite máximo permisible, dado por el Decreto 59 del Ministerio Secretaría General de la Presidencia de la República.</w:t>
      </w:r>
    </w:p>
    <w:p w:rsidR="005D1788" w:rsidRDefault="005D1788" w:rsidP="005D1788">
      <w:pPr>
        <w:tabs>
          <w:tab w:val="left" w:pos="1134"/>
        </w:tabs>
        <w:jc w:val="both"/>
      </w:pPr>
    </w:p>
    <w:p w:rsidR="005D1788" w:rsidRDefault="005D1788" w:rsidP="005D1788">
      <w:pPr>
        <w:tabs>
          <w:tab w:val="left" w:pos="567"/>
        </w:tabs>
        <w:jc w:val="both"/>
      </w:pPr>
      <w:r>
        <w:t>*</w:t>
      </w:r>
      <w:r>
        <w:tab/>
        <w:t xml:space="preserve">Polvo </w:t>
      </w:r>
      <w:proofErr w:type="spellStart"/>
      <w:r>
        <w:t>Sedimentable</w:t>
      </w:r>
      <w:proofErr w:type="spellEnd"/>
    </w:p>
    <w:p w:rsidR="005D1788" w:rsidRDefault="005D1788" w:rsidP="005D1788">
      <w:pPr>
        <w:tabs>
          <w:tab w:val="left" w:pos="567"/>
        </w:tabs>
        <w:jc w:val="both"/>
      </w:pPr>
    </w:p>
    <w:p w:rsidR="005D1788" w:rsidRDefault="005D1788" w:rsidP="005D1788">
      <w:pPr>
        <w:tabs>
          <w:tab w:val="left" w:pos="567"/>
        </w:tabs>
        <w:jc w:val="both"/>
      </w:pPr>
      <w:r>
        <w:t xml:space="preserve">Los resultados de los muestreos de polvo </w:t>
      </w:r>
      <w:proofErr w:type="spellStart"/>
      <w:r>
        <w:t>sedimentable</w:t>
      </w:r>
      <w:proofErr w:type="spellEnd"/>
      <w:r>
        <w:t xml:space="preserve"> obtenidos en las dos estaciones de muestreo, representativas del área de probable impacto de las actividades mineras, se presentan en Tabla 6.6 y Figura 6.4.</w:t>
      </w:r>
    </w:p>
    <w:p w:rsidR="005D1788" w:rsidRDefault="005D1788" w:rsidP="005D1788">
      <w:pPr>
        <w:tabs>
          <w:tab w:val="left" w:pos="567"/>
        </w:tabs>
        <w:jc w:val="both"/>
      </w:pPr>
    </w:p>
    <w:p w:rsidR="005D1788" w:rsidRDefault="005D1788" w:rsidP="005D1788">
      <w:pPr>
        <w:tabs>
          <w:tab w:val="left" w:pos="567"/>
        </w:tabs>
        <w:jc w:val="both"/>
      </w:pPr>
      <w:r>
        <w:t xml:space="preserve">Por otra parte, en Tablas 6.7 a 6.10 y Figuras 6.5 a 6.8 se muestran los resultados de la comparación química del polvo </w:t>
      </w:r>
      <w:proofErr w:type="spellStart"/>
      <w:r>
        <w:t>sedimentable</w:t>
      </w:r>
      <w:proofErr w:type="spellEnd"/>
      <w:r>
        <w:t>, por Arsénico, Cobre, Hierro y Sílice cristalizada.</w:t>
      </w:r>
    </w:p>
    <w:p w:rsidR="005D1788" w:rsidRDefault="005D1788" w:rsidP="005D1788">
      <w:pPr>
        <w:tabs>
          <w:tab w:val="left" w:pos="567"/>
        </w:tabs>
        <w:jc w:val="both"/>
      </w:pPr>
    </w:p>
    <w:p w:rsidR="005D1788" w:rsidRDefault="005D1788" w:rsidP="005D1788">
      <w:pPr>
        <w:tabs>
          <w:tab w:val="left" w:pos="567"/>
        </w:tabs>
        <w:jc w:val="both"/>
      </w:pPr>
      <w:r>
        <w:t>En Anexo A-4 se presentan los certificados del laboratorio químico con los resultados de los análisis químicos.</w:t>
      </w:r>
    </w:p>
    <w:p w:rsidR="005D1788" w:rsidRDefault="005D1788" w:rsidP="005D1788">
      <w:pPr>
        <w:tabs>
          <w:tab w:val="left" w:pos="567"/>
        </w:tabs>
        <w:jc w:val="center"/>
      </w:pPr>
      <w:r>
        <w:br w:type="page"/>
      </w:r>
      <w:r>
        <w:rPr>
          <w:noProof/>
          <w:lang w:val="es-CL" w:eastAsia="es-CL"/>
        </w:rPr>
        <w:lastRenderedPageBreak/>
        <w:drawing>
          <wp:inline distT="0" distB="0" distL="0" distR="0">
            <wp:extent cx="3810000" cy="78867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a:stretch>
                      <a:fillRect/>
                    </a:stretch>
                  </pic:blipFill>
                  <pic:spPr bwMode="auto">
                    <a:xfrm>
                      <a:off x="0" y="0"/>
                      <a:ext cx="3810000" cy="7886700"/>
                    </a:xfrm>
                    <a:prstGeom prst="rect">
                      <a:avLst/>
                    </a:prstGeom>
                    <a:noFill/>
                    <a:ln w="9525">
                      <a:noFill/>
                      <a:miter lim="800000"/>
                      <a:headEnd/>
                      <a:tailEnd/>
                    </a:ln>
                  </pic:spPr>
                </pic:pic>
              </a:graphicData>
            </a:graphic>
          </wp:inline>
        </w:drawing>
      </w:r>
      <w:r>
        <w:br w:type="page"/>
      </w:r>
      <w:r>
        <w:rPr>
          <w:noProof/>
          <w:lang w:val="es-CL" w:eastAsia="es-CL"/>
        </w:rPr>
        <w:lastRenderedPageBreak/>
        <w:drawing>
          <wp:inline distT="0" distB="0" distL="0" distR="0">
            <wp:extent cx="3571875" cy="788670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3571875" cy="7886700"/>
                    </a:xfrm>
                    <a:prstGeom prst="rect">
                      <a:avLst/>
                    </a:prstGeom>
                    <a:noFill/>
                    <a:ln w="9525">
                      <a:noFill/>
                      <a:miter lim="800000"/>
                      <a:headEnd/>
                      <a:tailEnd/>
                    </a:ln>
                  </pic:spPr>
                </pic:pic>
              </a:graphicData>
            </a:graphic>
          </wp:inline>
        </w:drawing>
      </w:r>
      <w:r>
        <w:br w:type="page"/>
      </w:r>
      <w:r>
        <w:lastRenderedPageBreak/>
        <w:t xml:space="preserve"> </w:t>
      </w:r>
      <w:r>
        <w:rPr>
          <w:noProof/>
          <w:lang w:val="es-CL" w:eastAsia="es-CL"/>
        </w:rPr>
        <w:drawing>
          <wp:inline distT="0" distB="0" distL="0" distR="0">
            <wp:extent cx="5610225" cy="3314700"/>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a:stretch>
                      <a:fillRect/>
                    </a:stretch>
                  </pic:blipFill>
                  <pic:spPr bwMode="auto">
                    <a:xfrm>
                      <a:off x="0" y="0"/>
                      <a:ext cx="5610225" cy="33147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7660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38137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5610225" cy="3381375"/>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t xml:space="preserve"> </w:t>
      </w:r>
      <w:r>
        <w:rPr>
          <w:noProof/>
          <w:lang w:val="es-CL" w:eastAsia="es-CL"/>
        </w:rPr>
        <w:drawing>
          <wp:inline distT="0" distB="0" distL="0" distR="0">
            <wp:extent cx="3409950" cy="380047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3409950" cy="380047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pPr>
    </w:p>
    <w:p w:rsidR="005D1788" w:rsidRDefault="005D1788" w:rsidP="005D1788">
      <w:pPr>
        <w:tabs>
          <w:tab w:val="left" w:pos="567"/>
        </w:tabs>
        <w:jc w:val="center"/>
      </w:pPr>
      <w:r>
        <w:rPr>
          <w:noProof/>
          <w:lang w:val="es-CL" w:eastAsia="es-CL"/>
        </w:rPr>
        <w:drawing>
          <wp:inline distT="0" distB="0" distL="0" distR="0">
            <wp:extent cx="3409950" cy="380047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lastRenderedPageBreak/>
        <w:t xml:space="preserve"> </w:t>
      </w:r>
      <w:r>
        <w:rPr>
          <w:noProof/>
          <w:lang w:val="es-CL" w:eastAsia="es-CL"/>
        </w:rPr>
        <w:drawing>
          <wp:inline distT="0" distB="0" distL="0" distR="0">
            <wp:extent cx="3409950" cy="38004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3409950" cy="3800475"/>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267075"/>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8612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t xml:space="preserve"> </w:t>
      </w:r>
    </w:p>
    <w:p w:rsidR="005D1788" w:rsidRDefault="005D1788" w:rsidP="005D1788">
      <w:pPr>
        <w:tabs>
          <w:tab w:val="left" w:pos="567"/>
        </w:tabs>
      </w:pPr>
    </w:p>
    <w:p w:rsidR="005D1788" w:rsidRDefault="005D1788" w:rsidP="005D1788">
      <w:pPr>
        <w:tabs>
          <w:tab w:val="left" w:pos="567"/>
        </w:tabs>
      </w:pP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29565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5610225" cy="32956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861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pPr>
      <w:r>
        <w:rPr>
          <w:noProof/>
          <w:lang w:val="es-CL" w:eastAsia="es-CL"/>
        </w:rPr>
        <w:lastRenderedPageBreak/>
        <w:drawing>
          <wp:inline distT="0" distB="0" distL="0" distR="0">
            <wp:extent cx="5610225" cy="33432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5610225" cy="33432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both"/>
      </w:pPr>
      <w:r>
        <w:t>6.1.2</w:t>
      </w:r>
      <w:r>
        <w:tab/>
      </w:r>
      <w:r>
        <w:rPr>
          <w:u w:val="single"/>
        </w:rPr>
        <w:t>Análisis de resultados</w:t>
      </w:r>
    </w:p>
    <w:p w:rsidR="005D1788" w:rsidRDefault="005D1788" w:rsidP="005D1788">
      <w:pPr>
        <w:tabs>
          <w:tab w:val="left" w:pos="567"/>
        </w:tabs>
        <w:jc w:val="both"/>
      </w:pPr>
    </w:p>
    <w:p w:rsidR="005D1788" w:rsidRDefault="005D1788" w:rsidP="005D1788">
      <w:pPr>
        <w:tabs>
          <w:tab w:val="left" w:pos="567"/>
        </w:tabs>
        <w:jc w:val="both"/>
      </w:pPr>
      <w:r>
        <w:t>6.1.2.1</w:t>
      </w:r>
      <w:r>
        <w:tab/>
      </w:r>
      <w:r>
        <w:rPr>
          <w:u w:val="single"/>
        </w:rPr>
        <w:t>Variables Meteorológicas</w:t>
      </w:r>
    </w:p>
    <w:p w:rsidR="005D1788" w:rsidRDefault="005D1788" w:rsidP="005D1788">
      <w:pPr>
        <w:tabs>
          <w:tab w:val="left" w:pos="567"/>
        </w:tabs>
        <w:jc w:val="both"/>
      </w:pPr>
    </w:p>
    <w:p w:rsidR="005D1788" w:rsidRDefault="005D1788" w:rsidP="005D1788">
      <w:pPr>
        <w:tabs>
          <w:tab w:val="left" w:pos="567"/>
        </w:tabs>
        <w:jc w:val="both"/>
      </w:pPr>
      <w:r>
        <w:t>A.</w:t>
      </w:r>
      <w:r>
        <w:tab/>
      </w:r>
      <w:r>
        <w:rPr>
          <w:u w:val="single"/>
        </w:rPr>
        <w:t>Tierra Amarilla</w:t>
      </w:r>
    </w:p>
    <w:p w:rsidR="005D1788" w:rsidRDefault="005D1788" w:rsidP="005D1788">
      <w:pPr>
        <w:tabs>
          <w:tab w:val="left" w:pos="567"/>
        </w:tabs>
        <w:jc w:val="both"/>
      </w:pPr>
    </w:p>
    <w:p w:rsidR="005D1788" w:rsidRDefault="005D1788" w:rsidP="005D1788">
      <w:pPr>
        <w:tabs>
          <w:tab w:val="left" w:pos="567"/>
        </w:tabs>
        <w:jc w:val="both"/>
      </w:pPr>
      <w:r>
        <w:t>En la Figura 6.9 se presentan los valores medios mensuales de velocidad de viento medidos en estación TAMA del programa de monitoreo terrestre de Candelaria.</w:t>
      </w:r>
    </w:p>
    <w:p w:rsidR="005D1788" w:rsidRDefault="005D1788" w:rsidP="005D1788">
      <w:pPr>
        <w:tabs>
          <w:tab w:val="left" w:pos="567"/>
        </w:tabs>
        <w:jc w:val="both"/>
      </w:pPr>
    </w:p>
    <w:p w:rsidR="005D1788" w:rsidRDefault="005D1788" w:rsidP="005D1788">
      <w:pPr>
        <w:tabs>
          <w:tab w:val="left" w:pos="567"/>
        </w:tabs>
        <w:jc w:val="both"/>
      </w:pPr>
      <w:r>
        <w:t>Las velocidades medias mensuales en Tierra Amarilla, al igual que en años anteriores, muestran una disminución en los meses de invierno. Los valores mensuales están comprendidos en el rango de 1.8 m/s en Junio, hasta 2.7 m/s en Noviembre y Diciembre.</w:t>
      </w:r>
    </w:p>
    <w:p w:rsidR="005D1788" w:rsidRDefault="005D1788" w:rsidP="005D1788">
      <w:pPr>
        <w:tabs>
          <w:tab w:val="left" w:pos="567"/>
        </w:tabs>
        <w:jc w:val="both"/>
      </w:pPr>
    </w:p>
    <w:p w:rsidR="005D1788" w:rsidRDefault="005D1788" w:rsidP="005D1788">
      <w:pPr>
        <w:tabs>
          <w:tab w:val="left" w:pos="567"/>
        </w:tabs>
        <w:jc w:val="both"/>
      </w:pPr>
      <w:r>
        <w:t>En las Figuras 6.10a y 6.10b se muestran los ciclos diarios promedios de velocidad de viento de cada mes. Las velocidades muestran un ciclo diario típico, con mayores valores entre 13 y 20 h en los meses de invierno (Mayo a Agosto) y entre las 11 y 22 h en los meses cálidos (Septiembre a Abril). Las velocidades medias máximas en la tarde sobrepasan los 3 m/s en los meses fríos y los 4 m/s en los meses cálidos, mientras que las velocidades mínimas no presentan una variación estacional y se producen entre las 03 h y 08 h, con valores en el rango de 1 a 1.5 m/s.</w:t>
      </w:r>
    </w:p>
    <w:p w:rsidR="005D1788" w:rsidRDefault="005D1788" w:rsidP="005D1788">
      <w:pPr>
        <w:tabs>
          <w:tab w:val="left" w:pos="567"/>
        </w:tabs>
        <w:jc w:val="both"/>
      </w:pPr>
    </w:p>
    <w:p w:rsidR="005D1788" w:rsidRDefault="005D1788" w:rsidP="005D1788">
      <w:pPr>
        <w:tabs>
          <w:tab w:val="left" w:pos="567"/>
        </w:tabs>
        <w:jc w:val="both"/>
      </w:pPr>
      <w:r>
        <w:t>Los ciclos diarios de velocidades de los meses más cálidos, Septiembre a Abril, muestran un período más extendido de velocidades altas en la tarde. En los meses de verano, los valores más altos se alcanzan entre las 17 y 20 h. En los meses más fríos, el período de velocidades altas en la tarde es más corto y las velocidades máximas se alcanzan entre las 15 y 18 h.</w:t>
      </w:r>
    </w:p>
    <w:p w:rsidR="005D1788" w:rsidRDefault="005D1788" w:rsidP="005D1788">
      <w:pPr>
        <w:tabs>
          <w:tab w:val="left" w:pos="567"/>
        </w:tabs>
        <w:jc w:val="both"/>
      </w:pPr>
    </w:p>
    <w:p w:rsidR="005D1788" w:rsidRDefault="005D1788" w:rsidP="005D1788">
      <w:pPr>
        <w:tabs>
          <w:tab w:val="left" w:pos="567"/>
        </w:tabs>
        <w:jc w:val="center"/>
      </w:pPr>
      <w:r>
        <w:rPr>
          <w:noProof/>
          <w:lang w:val="es-CL" w:eastAsia="es-CL"/>
        </w:rPr>
        <w:lastRenderedPageBreak/>
        <w:drawing>
          <wp:inline distT="0" distB="0" distL="0" distR="0">
            <wp:extent cx="5124450" cy="374332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srcRect/>
                    <a:stretch>
                      <a:fillRect/>
                    </a:stretch>
                  </pic:blipFill>
                  <pic:spPr bwMode="auto">
                    <a:xfrm>
                      <a:off x="0" y="0"/>
                      <a:ext cx="5124450" cy="37433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br w:type="page"/>
      </w:r>
      <w:r>
        <w:rPr>
          <w:noProof/>
          <w:lang w:val="es-CL" w:eastAsia="es-CL"/>
        </w:rPr>
        <w:lastRenderedPageBreak/>
        <w:drawing>
          <wp:inline distT="0" distB="0" distL="0" distR="0">
            <wp:extent cx="4581525" cy="3714750"/>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srcRect/>
                    <a:stretch>
                      <a:fillRect/>
                    </a:stretch>
                  </pic:blipFill>
                  <pic:spPr bwMode="auto">
                    <a:xfrm>
                      <a:off x="0" y="0"/>
                      <a:ext cx="4581525" cy="37147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4591050" cy="383857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4591050" cy="3838575"/>
                    </a:xfrm>
                    <a:prstGeom prst="rect">
                      <a:avLst/>
                    </a:prstGeom>
                    <a:noFill/>
                    <a:ln w="9525">
                      <a:noFill/>
                      <a:miter lim="800000"/>
                      <a:headEnd/>
                      <a:tailEnd/>
                    </a:ln>
                  </pic:spPr>
                </pic:pic>
              </a:graphicData>
            </a:graphic>
          </wp:inline>
        </w:drawing>
      </w:r>
      <w:r>
        <w:br w:type="page"/>
      </w:r>
    </w:p>
    <w:p w:rsidR="005D1788" w:rsidRDefault="005D1788" w:rsidP="005D1788">
      <w:pPr>
        <w:tabs>
          <w:tab w:val="left" w:pos="567"/>
        </w:tabs>
        <w:jc w:val="both"/>
      </w:pPr>
      <w:r>
        <w:lastRenderedPageBreak/>
        <w:t>En Figura 6.11 se presentan las rosas de direcciones del viento acumulada para cada uno de los meses del año.</w:t>
      </w: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515302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5610225" cy="5153025"/>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r>
        <w:t>Las direcciones de viento predominantes en Tierra Amarilla muestran un ciclo anual, de las mismas características al observado en los años anteriores. En los meses de invierno, se observa un ciclo diario definido, con flujo valle arriba durante el día (direcciones NNW, N y NNE) y flujo valle abajo durante la noche (SSE, S). En los meses más cálidos, el flujo nocturno valle abajo es más escaso, mostrando algunos días direcciones predominantes del N y NNE durante las 24 horas y otros días con flujo diurno del N y NNE y flujo nocturno del S y SSW.</w:t>
      </w:r>
    </w:p>
    <w:p w:rsidR="005D1788" w:rsidRDefault="005D1788" w:rsidP="005D1788">
      <w:pPr>
        <w:tabs>
          <w:tab w:val="left" w:pos="567"/>
        </w:tabs>
        <w:jc w:val="both"/>
      </w:pPr>
    </w:p>
    <w:p w:rsidR="005D1788" w:rsidRDefault="005D1788" w:rsidP="005D1788">
      <w:pPr>
        <w:tabs>
          <w:tab w:val="left" w:pos="567"/>
        </w:tabs>
        <w:jc w:val="both"/>
      </w:pPr>
      <w:r>
        <w:t>En los meses de verano,  las direcciones de viento en Tierra Amarilla no muestran grandes variaciones a lo largo del día. Las direcciones predominantes son N y NNE, y representan cerca del 80 % de las observaciones. En el período de vientos más débiles,  en la noche y la mañana, aparecen otras direcciones, con menos frecuencia. Aparece ocasionalmente la dirección S, mostrando la ocurrencia de viento nocturno valle abajo. En las horas de mayor velocidad del flujo, la componente predominante es N, con algunas observaciones NNE.</w:t>
      </w:r>
    </w:p>
    <w:p w:rsidR="005D1788" w:rsidRDefault="005D1788" w:rsidP="005D1788">
      <w:pPr>
        <w:tabs>
          <w:tab w:val="left" w:pos="567"/>
        </w:tabs>
        <w:jc w:val="both"/>
      </w:pPr>
    </w:p>
    <w:p w:rsidR="005D1788" w:rsidRDefault="005D1788" w:rsidP="005D1788">
      <w:pPr>
        <w:tabs>
          <w:tab w:val="left" w:pos="567"/>
        </w:tabs>
        <w:jc w:val="both"/>
      </w:pPr>
      <w:r>
        <w:lastRenderedPageBreak/>
        <w:t xml:space="preserve">En los meses de invierno, el viento muestra un ciclo diario definido, con diferencias de dirección entre el día y la noche. El período con régimen diurno se acorta y las velocidades medias se reducen; el flujo nocturno es más intenso y tiene mayor duración. Se observa una correspondencia con la menor insolación, recibida en esta época del año. El régimen de viento diurno se desarrolla en la mañana y alcanza su mayor intensidad en la tarde, con dirección desde el N, correspondiendo a flujo valle arriba. El régimen nocturno tiene dirección opuesta, con dirección desde el S y flujo valle abajo. </w:t>
      </w:r>
    </w:p>
    <w:p w:rsidR="005D1788" w:rsidRDefault="005D1788" w:rsidP="005D1788">
      <w:pPr>
        <w:tabs>
          <w:tab w:val="left" w:pos="567"/>
        </w:tabs>
        <w:jc w:val="both"/>
      </w:pPr>
    </w:p>
    <w:p w:rsidR="005D1788" w:rsidRDefault="005D1788" w:rsidP="005D1788">
      <w:pPr>
        <w:tabs>
          <w:tab w:val="left" w:pos="567"/>
        </w:tabs>
        <w:jc w:val="both"/>
        <w:rPr>
          <w:u w:val="single"/>
        </w:rPr>
      </w:pPr>
      <w:r>
        <w:t>B.</w:t>
      </w:r>
      <w:r>
        <w:tab/>
      </w:r>
      <w:r>
        <w:rPr>
          <w:u w:val="single"/>
        </w:rPr>
        <w:t>Mina</w:t>
      </w:r>
    </w:p>
    <w:p w:rsidR="005D1788" w:rsidRDefault="005D1788" w:rsidP="005D1788">
      <w:pPr>
        <w:tabs>
          <w:tab w:val="left" w:pos="567"/>
        </w:tabs>
        <w:jc w:val="both"/>
      </w:pPr>
    </w:p>
    <w:p w:rsidR="005D1788" w:rsidRDefault="005D1788" w:rsidP="005D1788">
      <w:pPr>
        <w:tabs>
          <w:tab w:val="left" w:pos="567"/>
        </w:tabs>
        <w:jc w:val="both"/>
      </w:pPr>
      <w:r>
        <w:t xml:space="preserve">En la Figura 6.12 se presentan los valores medios mensuales de velocidad de viento medidos en esta estación del programa de monitoreo terrestre de Candelaria. </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t xml:space="preserve">  </w:t>
      </w:r>
      <w:r>
        <w:rPr>
          <w:noProof/>
          <w:lang w:val="es-CL" w:eastAsia="es-CL"/>
        </w:rPr>
        <w:drawing>
          <wp:inline distT="0" distB="0" distL="0" distR="0">
            <wp:extent cx="4972050" cy="375285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srcRect/>
                    <a:stretch>
                      <a:fillRect/>
                    </a:stretch>
                  </pic:blipFill>
                  <pic:spPr bwMode="auto">
                    <a:xfrm>
                      <a:off x="0" y="0"/>
                      <a:ext cx="4972050" cy="375285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r>
        <w:t>Las velocidades medias mensuales presentan una variación anual, con valores menores en invierno (1.8 m/s en Abril, Mayo y Julio) y valores más elevados en verano (2.4 m/s en Enero).</w:t>
      </w:r>
    </w:p>
    <w:p w:rsidR="005D1788" w:rsidRDefault="005D1788" w:rsidP="005D1788">
      <w:pPr>
        <w:tabs>
          <w:tab w:val="left" w:pos="567"/>
        </w:tabs>
        <w:jc w:val="both"/>
      </w:pPr>
    </w:p>
    <w:p w:rsidR="005D1788" w:rsidRDefault="005D1788" w:rsidP="005D1788">
      <w:pPr>
        <w:tabs>
          <w:tab w:val="left" w:pos="567"/>
        </w:tabs>
        <w:jc w:val="both"/>
      </w:pPr>
      <w:r>
        <w:t>Este lugar también presenta un ciclo diario definido de viento, con direcciones opuestas entre el día y la noche durante los meses más fríos, en forma similar a lo observado en Tierra Amarilla.</w:t>
      </w:r>
    </w:p>
    <w:p w:rsidR="005D1788" w:rsidRDefault="005D1788" w:rsidP="005D1788">
      <w:pPr>
        <w:tabs>
          <w:tab w:val="left" w:pos="567"/>
        </w:tabs>
        <w:jc w:val="both"/>
      </w:pPr>
    </w:p>
    <w:p w:rsidR="005D1788" w:rsidRDefault="005D1788" w:rsidP="005D1788">
      <w:pPr>
        <w:tabs>
          <w:tab w:val="left" w:pos="567"/>
        </w:tabs>
        <w:jc w:val="both"/>
      </w:pPr>
      <w:r>
        <w:t xml:space="preserve">Los ciclos diarios mensuales de velocidad de viento se presentan en las Figuras 6.13a y 6.13b. Los ciclos son semejantes a los observados en Tierra Amarilla. Las velocidades máximas se alcanzan en la tarde,  entre  13  y  21 h. En general, los valores medios horarios máximos son levemente inferiores a los obtenidos en Tierra Amarilla, alcanzando entre 3 y 4 m/s, correspondientes a los períodos de invierno y verano, respectivamente. </w:t>
      </w:r>
      <w:r>
        <w:lastRenderedPageBreak/>
        <w:t>Las velocidades mínimas se observan entre 23 y 10 h del día siguiente,  con valores medios en el rango de 1 a 2 m/s.</w:t>
      </w:r>
    </w:p>
    <w:p w:rsidR="005D1788" w:rsidRDefault="005D1788" w:rsidP="005D1788">
      <w:pPr>
        <w:tabs>
          <w:tab w:val="left" w:pos="567"/>
        </w:tabs>
        <w:jc w:val="both"/>
      </w:pPr>
    </w:p>
    <w:p w:rsidR="005D1788" w:rsidRDefault="005D1788" w:rsidP="005D1788">
      <w:pPr>
        <w:tabs>
          <w:tab w:val="left" w:pos="567"/>
        </w:tabs>
        <w:jc w:val="both"/>
      </w:pPr>
      <w:r>
        <w:t>Al igual que en Tierra Amarilla, en la Figura 6.14 se presentan las rosas mensuales de dirección del viento.</w:t>
      </w:r>
    </w:p>
    <w:p w:rsidR="005D1788" w:rsidRDefault="005D1788" w:rsidP="005D1788">
      <w:pPr>
        <w:tabs>
          <w:tab w:val="left" w:pos="567"/>
        </w:tabs>
        <w:jc w:val="both"/>
      </w:pPr>
    </w:p>
    <w:p w:rsidR="005D1788" w:rsidRDefault="005D1788" w:rsidP="005D1788">
      <w:pPr>
        <w:tabs>
          <w:tab w:val="left" w:pos="567"/>
        </w:tabs>
        <w:jc w:val="both"/>
      </w:pPr>
      <w:r>
        <w:t>Durante el día, la dirección predominante es desde el N, NNE y NE, con viento hacia arriba por el valle o quebrada del lugar. En los meses más fríos, durante la noche, se observa flujo que desciende por esa quebrada, con dirección predominante desde el SSE, S y SSW.  En los meses cálidos el flujo nocturno, al igual que en TAMA, es similar al del año 2007 y algo diferente al de los años anteriores, en que no estaba tan desarrollado el botadero de estéril, ubicado al norte de la mina, algunos días no cambia de dirección, manteniendo la dirección predominante del día valle arriba, desde el NNW, N, NNE, NE y otros es del SSE, S y SSW. En los meses de verano (Noviembre a Febrero) el viento durante el día es del WNW, NW, NNW, N, NNE y NE y durante la noche es principalmente del N y NNE.</w:t>
      </w:r>
    </w:p>
    <w:p w:rsidR="005D1788" w:rsidRDefault="005D1788" w:rsidP="005D1788">
      <w:pPr>
        <w:tabs>
          <w:tab w:val="left" w:pos="567"/>
        </w:tabs>
        <w:jc w:val="center"/>
      </w:pPr>
    </w:p>
    <w:p w:rsidR="005D1788" w:rsidRDefault="005D1788" w:rsidP="005D1788">
      <w:pPr>
        <w:tabs>
          <w:tab w:val="left" w:pos="567"/>
        </w:tabs>
        <w:ind w:right="-60"/>
        <w:jc w:val="center"/>
      </w:pPr>
      <w:r>
        <w:br w:type="page"/>
      </w:r>
      <w:r>
        <w:lastRenderedPageBreak/>
        <w:t xml:space="preserve"> </w:t>
      </w:r>
      <w:r>
        <w:rPr>
          <w:noProof/>
          <w:lang w:val="es-CL" w:eastAsia="es-CL"/>
        </w:rPr>
        <w:drawing>
          <wp:inline distT="0" distB="0" distL="0" distR="0">
            <wp:extent cx="5610225" cy="312420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5610225" cy="3124200"/>
                    </a:xfrm>
                    <a:prstGeom prst="rect">
                      <a:avLst/>
                    </a:prstGeom>
                    <a:noFill/>
                    <a:ln w="9525">
                      <a:noFill/>
                      <a:miter lim="800000"/>
                      <a:headEnd/>
                      <a:tailEnd/>
                    </a:ln>
                  </pic:spPr>
                </pic:pic>
              </a:graphicData>
            </a:graphic>
          </wp:inline>
        </w:drawing>
      </w:r>
    </w:p>
    <w:p w:rsidR="005D1788" w:rsidRDefault="005D1788" w:rsidP="005D1788">
      <w:pPr>
        <w:tabs>
          <w:tab w:val="left" w:pos="567"/>
        </w:tabs>
        <w:ind w:right="-60"/>
        <w:jc w:val="center"/>
      </w:pPr>
    </w:p>
    <w:p w:rsidR="005D1788" w:rsidRDefault="005D1788" w:rsidP="005D1788">
      <w:pPr>
        <w:tabs>
          <w:tab w:val="left" w:pos="567"/>
        </w:tabs>
        <w:ind w:right="-60"/>
        <w:jc w:val="center"/>
      </w:pPr>
    </w:p>
    <w:p w:rsidR="005D1788" w:rsidRDefault="005D1788" w:rsidP="005D1788">
      <w:pPr>
        <w:tabs>
          <w:tab w:val="left" w:pos="567"/>
        </w:tabs>
        <w:ind w:right="-60" w:firstLine="142"/>
        <w:jc w:val="center"/>
      </w:pPr>
      <w:r>
        <w:rPr>
          <w:noProof/>
          <w:lang w:val="es-CL" w:eastAsia="es-CL"/>
        </w:rPr>
        <w:drawing>
          <wp:inline distT="0" distB="0" distL="0" distR="0">
            <wp:extent cx="5610225" cy="3124200"/>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5610225" cy="3124200"/>
                    </a:xfrm>
                    <a:prstGeom prst="rect">
                      <a:avLst/>
                    </a:prstGeom>
                    <a:noFill/>
                    <a:ln w="9525">
                      <a:noFill/>
                      <a:miter lim="800000"/>
                      <a:headEnd/>
                      <a:tailEnd/>
                    </a:ln>
                  </pic:spPr>
                </pic:pic>
              </a:graphicData>
            </a:graphic>
          </wp:inline>
        </w:drawing>
      </w:r>
      <w:r>
        <w:t xml:space="preserve"> </w:t>
      </w:r>
      <w:r>
        <w:br w:type="page"/>
      </w:r>
    </w:p>
    <w:p w:rsidR="005D1788" w:rsidRDefault="005D1788" w:rsidP="005D1788">
      <w:pPr>
        <w:tabs>
          <w:tab w:val="left" w:pos="567"/>
        </w:tabs>
        <w:ind w:right="-60"/>
        <w:jc w:val="center"/>
      </w:pPr>
      <w:r>
        <w:lastRenderedPageBreak/>
        <w:t xml:space="preserve">  </w:t>
      </w:r>
      <w:r>
        <w:rPr>
          <w:noProof/>
          <w:lang w:val="es-CL" w:eastAsia="es-CL"/>
        </w:rPr>
        <w:drawing>
          <wp:inline distT="0" distB="0" distL="0" distR="0">
            <wp:extent cx="5610225" cy="5029200"/>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srcRect/>
                    <a:stretch>
                      <a:fillRect/>
                    </a:stretch>
                  </pic:blipFill>
                  <pic:spPr bwMode="auto">
                    <a:xfrm>
                      <a:off x="0" y="0"/>
                      <a:ext cx="5610225" cy="502920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r>
        <w:t>6.1.2.2</w:t>
      </w:r>
      <w:r>
        <w:tab/>
      </w:r>
      <w:r>
        <w:rPr>
          <w:u w:val="single"/>
        </w:rPr>
        <w:t>Calidad del Aire</w:t>
      </w:r>
    </w:p>
    <w:p w:rsidR="005D1788" w:rsidRDefault="005D1788" w:rsidP="005D1788">
      <w:pPr>
        <w:tabs>
          <w:tab w:val="left" w:pos="567"/>
        </w:tabs>
        <w:jc w:val="both"/>
      </w:pPr>
    </w:p>
    <w:p w:rsidR="005D1788" w:rsidRDefault="005D1788" w:rsidP="005D1788">
      <w:pPr>
        <w:tabs>
          <w:tab w:val="left" w:pos="567"/>
        </w:tabs>
        <w:jc w:val="both"/>
      </w:pPr>
      <w:r>
        <w:t>*</w:t>
      </w:r>
      <w:r>
        <w:tab/>
        <w:t xml:space="preserve">Material </w:t>
      </w:r>
      <w:proofErr w:type="spellStart"/>
      <w:r>
        <w:t>Particulado</w:t>
      </w:r>
      <w:proofErr w:type="spellEnd"/>
      <w:r>
        <w:t xml:space="preserve"> Respirable (PM10)</w:t>
      </w:r>
    </w:p>
    <w:p w:rsidR="005D1788" w:rsidRDefault="005D1788" w:rsidP="005D1788">
      <w:pPr>
        <w:tabs>
          <w:tab w:val="left" w:pos="567"/>
        </w:tabs>
        <w:jc w:val="both"/>
      </w:pPr>
    </w:p>
    <w:p w:rsidR="005D1788" w:rsidRDefault="005D1788" w:rsidP="005D1788">
      <w:pPr>
        <w:tabs>
          <w:tab w:val="left" w:pos="993"/>
        </w:tabs>
        <w:jc w:val="both"/>
      </w:pPr>
      <w:r>
        <w:t>El estudio de impacto ambiental de Minera Candelaria estableció que el monitoreo de calidad de aire se basará en el Decreto 185 del Ministerio de Minería,  el cual fue aprobado por las autoridades de Salud,  Minería y Agricultura.</w:t>
      </w:r>
    </w:p>
    <w:p w:rsidR="005D1788" w:rsidRDefault="005D1788" w:rsidP="005D1788">
      <w:pPr>
        <w:tabs>
          <w:tab w:val="left" w:pos="567"/>
          <w:tab w:val="left" w:pos="993"/>
        </w:tabs>
        <w:ind w:left="567" w:hanging="567"/>
        <w:jc w:val="both"/>
      </w:pPr>
    </w:p>
    <w:p w:rsidR="005D1788" w:rsidRDefault="005D1788" w:rsidP="005D1788">
      <w:pPr>
        <w:tabs>
          <w:tab w:val="left" w:pos="993"/>
        </w:tabs>
        <w:jc w:val="both"/>
      </w:pPr>
      <w:r>
        <w:t>Por lo tanto,  el análisis que a continuación se realiza está basado teniendo en consideración lo siguiente:</w:t>
      </w:r>
    </w:p>
    <w:p w:rsidR="005D1788" w:rsidRDefault="005D1788" w:rsidP="005D1788">
      <w:pPr>
        <w:tabs>
          <w:tab w:val="left" w:pos="567"/>
          <w:tab w:val="left" w:pos="993"/>
        </w:tabs>
        <w:ind w:left="567" w:hanging="567"/>
        <w:jc w:val="both"/>
      </w:pPr>
    </w:p>
    <w:p w:rsidR="005D1788" w:rsidRDefault="005D1788" w:rsidP="005D1788">
      <w:pPr>
        <w:tabs>
          <w:tab w:val="left" w:pos="567"/>
          <w:tab w:val="left" w:pos="993"/>
        </w:tabs>
        <w:ind w:left="567" w:hanging="567"/>
        <w:jc w:val="both"/>
      </w:pPr>
      <w:r>
        <w:t>-</w:t>
      </w:r>
      <w:r>
        <w:tab/>
        <w:t xml:space="preserve">Decreto 185 del Ministerio de Minería,  de fecha 29 de Septiembre de 1991,  fijó como norma de calidad de aire, donde hay o habrán fuentes fijas que emitan más de 1 ton/día de partículas,  una concentración de PM10 de: </w:t>
      </w:r>
      <w:r>
        <w:rPr>
          <w:b/>
        </w:rPr>
        <w:t xml:space="preserve">150 </w:t>
      </w:r>
      <w:r>
        <w:rPr>
          <w:b/>
        </w:rPr>
        <w:sym w:font="Symbol" w:char="F06D"/>
      </w:r>
      <w:r>
        <w:rPr>
          <w:b/>
        </w:rPr>
        <w:t>g/m</w:t>
      </w:r>
      <w:r>
        <w:rPr>
          <w:b/>
          <w:vertAlign w:val="superscript"/>
        </w:rPr>
        <w:t xml:space="preserve">3 </w:t>
      </w:r>
      <w:r>
        <w:rPr>
          <w:b/>
        </w:rPr>
        <w:t>para promedios de 24 horas</w:t>
      </w:r>
    </w:p>
    <w:p w:rsidR="005D1788" w:rsidRDefault="005D1788" w:rsidP="005D1788">
      <w:pPr>
        <w:jc w:val="both"/>
      </w:pPr>
    </w:p>
    <w:p w:rsidR="005D1788" w:rsidRDefault="005D1788" w:rsidP="005D1788">
      <w:pPr>
        <w:jc w:val="both"/>
      </w:pPr>
      <w:r>
        <w:lastRenderedPageBreak/>
        <w:t>Por otra parte a partir de Marzo de 1998, se estableció la norma de calidad para todo el país a través del Decreto 59 del Ministerio Secretaría General de la República y que reemplaza en algunas partes a la fijada en el Decreto 185.</w:t>
      </w:r>
    </w:p>
    <w:p w:rsidR="005D1788" w:rsidRDefault="005D1788" w:rsidP="005D1788">
      <w:pPr>
        <w:jc w:val="both"/>
      </w:pPr>
      <w:r>
        <w:t xml:space="preserve"> </w:t>
      </w:r>
      <w:r>
        <w:tab/>
      </w:r>
    </w:p>
    <w:p w:rsidR="005D1788" w:rsidRDefault="005D1788" w:rsidP="005D1788">
      <w:pPr>
        <w:tabs>
          <w:tab w:val="left" w:pos="567"/>
        </w:tabs>
        <w:ind w:left="567" w:hanging="567"/>
        <w:jc w:val="both"/>
      </w:pPr>
      <w:r>
        <w:t>-</w:t>
      </w:r>
      <w:r>
        <w:tab/>
        <w:t xml:space="preserve">El Decreto N°59, del Ministerio Secretaría General de la Presidencia de la República, de fecha 16 de Marzo de 1998, establece la norma de calidad primaria para material </w:t>
      </w:r>
      <w:proofErr w:type="spellStart"/>
      <w:r>
        <w:t>particulado</w:t>
      </w:r>
      <w:proofErr w:type="spellEnd"/>
      <w:r>
        <w:t xml:space="preserve"> respirable PM10, en especial de los valores que definen situaciones de emergencia la norma de calidad de aire para PM10, para todo el país. </w:t>
      </w:r>
      <w:r>
        <w:rPr>
          <w:b/>
        </w:rPr>
        <w:t>La norma de calidad para PM10 fue fijada en 150 µg/m</w:t>
      </w:r>
      <w:r>
        <w:rPr>
          <w:b/>
          <w:vertAlign w:val="superscript"/>
        </w:rPr>
        <w:t>3</w:t>
      </w:r>
      <w:r>
        <w:rPr>
          <w:b/>
        </w:rPr>
        <w:t>N como concentración media aritmética diaria, la cual no debe sobrepasar el percentil 98 % de los valores promedios de 24 horas</w:t>
      </w:r>
      <w:r>
        <w:t>, durante el período anual de cada estación monitora, clasificada para la evaluación de exposición humana. Asimismo, si antes que concluyese el período anual de mediciones y se registrase en alguna de las estaciones, clasificada para la evaluación de exposición humana, un número de días con mediciones sobre el valor de 150 µg/m</w:t>
      </w:r>
      <w:r>
        <w:rPr>
          <w:vertAlign w:val="superscript"/>
        </w:rPr>
        <w:t>3</w:t>
      </w:r>
      <w:r>
        <w:t xml:space="preserve">N mayor que siete, esta información podrá ser usada como antecedente para la declaración de una zona, como saturada. </w:t>
      </w:r>
    </w:p>
    <w:p w:rsidR="005D1788" w:rsidRDefault="005D1788" w:rsidP="005D1788">
      <w:pPr>
        <w:tabs>
          <w:tab w:val="left" w:pos="567"/>
        </w:tabs>
        <w:ind w:left="567" w:hanging="567"/>
        <w:jc w:val="both"/>
      </w:pPr>
    </w:p>
    <w:p w:rsidR="005D1788" w:rsidRDefault="005D1788" w:rsidP="005D1788">
      <w:pPr>
        <w:jc w:val="both"/>
      </w:pPr>
      <w:r>
        <w:t>El 11 de septiembre de 2001, se estableció la norma de calidad de PM10 anual para todo el país a través de una modificación al Decreto 59 del Ministerio Secretaría General de la República, el Decreto Supremo Nº 45 del mismo ministerio.</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rPr>
          <w:b/>
          <w:bCs/>
        </w:rPr>
      </w:pPr>
      <w:r>
        <w:tab/>
      </w:r>
      <w:r>
        <w:rPr>
          <w:b/>
          <w:bCs/>
        </w:rPr>
        <w:t xml:space="preserve">La norma primaria de calidad del aire para el contaminante Material </w:t>
      </w:r>
      <w:proofErr w:type="spellStart"/>
      <w:r>
        <w:rPr>
          <w:b/>
          <w:bCs/>
        </w:rPr>
        <w:t>Particulado</w:t>
      </w:r>
      <w:proofErr w:type="spellEnd"/>
      <w:r>
        <w:rPr>
          <w:b/>
          <w:bCs/>
        </w:rPr>
        <w:t xml:space="preserve"> Respirable MP10, es cincuenta microgramos por metro cúbico normal (50 </w:t>
      </w:r>
      <w:proofErr w:type="spellStart"/>
      <w:r>
        <w:rPr>
          <w:b/>
          <w:bCs/>
        </w:rPr>
        <w:t>ug</w:t>
      </w:r>
      <w:proofErr w:type="spellEnd"/>
      <w:r>
        <w:rPr>
          <w:b/>
          <w:bCs/>
        </w:rPr>
        <w:t>/m3N) como concentración anual.</w:t>
      </w:r>
    </w:p>
    <w:p w:rsidR="005D1788" w:rsidRDefault="005D1788" w:rsidP="005D1788">
      <w:pPr>
        <w:tabs>
          <w:tab w:val="left" w:pos="567"/>
        </w:tabs>
        <w:ind w:left="567" w:hanging="567"/>
        <w:jc w:val="both"/>
      </w:pPr>
      <w:r>
        <w:tab/>
        <w:t xml:space="preserve">Se considerará sobrepasada la norma primaria anual de calidad del aire para material </w:t>
      </w:r>
      <w:proofErr w:type="spellStart"/>
      <w:r>
        <w:t>particulado</w:t>
      </w:r>
      <w:proofErr w:type="spellEnd"/>
      <w:r>
        <w:t xml:space="preserve"> respirable MP10, cuando la concentración anual calculada como promedio aritmético de tres años calendario consecutivos en cualquier estación monitora clasificada como EMRP, sea mayor o igual que 50 </w:t>
      </w:r>
      <w:proofErr w:type="spellStart"/>
      <w:r>
        <w:t>ug</w:t>
      </w:r>
      <w:proofErr w:type="spellEnd"/>
      <w:r>
        <w:t>/m3, si correspondiere de acuerdo a lo que se indica en el punto IV. Metodologías de Pronóstico y Medición’’.</w:t>
      </w:r>
    </w:p>
    <w:p w:rsidR="005D1788" w:rsidRDefault="005D1788" w:rsidP="005D1788">
      <w:pPr>
        <w:tabs>
          <w:tab w:val="left" w:pos="567"/>
        </w:tabs>
        <w:ind w:left="567" w:hanging="567"/>
        <w:jc w:val="both"/>
      </w:pPr>
    </w:p>
    <w:p w:rsidR="005D1788" w:rsidRDefault="005D1788" w:rsidP="005D1788">
      <w:pPr>
        <w:tabs>
          <w:tab w:val="left" w:pos="567"/>
          <w:tab w:val="left" w:pos="993"/>
        </w:tabs>
        <w:jc w:val="both"/>
      </w:pPr>
      <w:r>
        <w:t xml:space="preserve">Según John H. </w:t>
      </w:r>
      <w:proofErr w:type="spellStart"/>
      <w:r>
        <w:t>Seinfeld</w:t>
      </w:r>
      <w:proofErr w:type="spellEnd"/>
      <w:r>
        <w:rPr>
          <w:rStyle w:val="Refdenotaalpie"/>
        </w:rPr>
        <w:footnoteReference w:customMarkFollows="1" w:id="1"/>
        <w:sym w:font="Symbol" w:char="F02A"/>
      </w:r>
      <w:r>
        <w:t xml:space="preserve">, una atmósfera limpia contiene alrededor de 20 </w:t>
      </w:r>
      <w:r>
        <w:sym w:font="Symbol" w:char="F06D"/>
      </w:r>
      <w:r>
        <w:t>g/m</w:t>
      </w:r>
      <w:r>
        <w:rPr>
          <w:vertAlign w:val="superscript"/>
        </w:rPr>
        <w:t>3</w:t>
      </w:r>
      <w:r>
        <w:t xml:space="preserve">  de partículas y una sucia,  en  áreas  urbanas,  de 60 a 200 </w:t>
      </w:r>
      <w:r>
        <w:sym w:font="Symbol" w:char="F06D"/>
      </w:r>
      <w:r>
        <w:t>g/m</w:t>
      </w:r>
      <w:r>
        <w:rPr>
          <w:vertAlign w:val="superscript"/>
        </w:rPr>
        <w:t>3</w:t>
      </w:r>
      <w:r>
        <w:t xml:space="preserve">. En áreas altamente contaminadas se han alcanzado valores de 2.000 </w:t>
      </w:r>
      <w:r>
        <w:sym w:font="Symbol" w:char="F06D"/>
      </w:r>
      <w:r>
        <w:t>g/m</w:t>
      </w:r>
      <w:r>
        <w:rPr>
          <w:vertAlign w:val="superscript"/>
        </w:rPr>
        <w:t>3</w:t>
      </w:r>
    </w:p>
    <w:p w:rsidR="005D1788" w:rsidRDefault="005D1788" w:rsidP="005D1788">
      <w:pPr>
        <w:tabs>
          <w:tab w:val="left" w:pos="993"/>
        </w:tabs>
        <w:jc w:val="both"/>
      </w:pPr>
    </w:p>
    <w:p w:rsidR="005D1788" w:rsidRDefault="005D1788" w:rsidP="005D1788">
      <w:pPr>
        <w:tabs>
          <w:tab w:val="left" w:pos="993"/>
        </w:tabs>
        <w:jc w:val="both"/>
      </w:pPr>
      <w:r>
        <w:t>Al comparar los valores de las Tablas 6.5a y 6.5b donde se presentan las concentraciones de PM10 medidas en el área de monitoreo correspondiente a Tierra Amarilla, con las normas de calidad de aire, según Decreto 185 y 59, podemos inferir que durante el período de mediciones,  Enero - Diciembre 2008 la concentración de 150 µg/m</w:t>
      </w:r>
      <w:r>
        <w:rPr>
          <w:vertAlign w:val="superscript"/>
        </w:rPr>
        <w:t>3</w:t>
      </w:r>
      <w:r>
        <w:t>N no fue superada.</w:t>
      </w:r>
    </w:p>
    <w:p w:rsidR="005D1788" w:rsidRDefault="005D1788" w:rsidP="005D1788">
      <w:pPr>
        <w:tabs>
          <w:tab w:val="left" w:pos="993"/>
        </w:tabs>
        <w:jc w:val="both"/>
      </w:pPr>
    </w:p>
    <w:p w:rsidR="005D1788" w:rsidRDefault="005D1788" w:rsidP="005D1788">
      <w:pPr>
        <w:tabs>
          <w:tab w:val="left" w:pos="993"/>
        </w:tabs>
        <w:jc w:val="both"/>
      </w:pPr>
      <w:r>
        <w:t>Por otra parte, al comparar los resultados con las normas dadas por el Decreto 59, podemos inferir que este año se cumple en estación TAMA, ya que el percentil 98% fue de 144 µg/m</w:t>
      </w:r>
      <w:r>
        <w:rPr>
          <w:vertAlign w:val="superscript"/>
        </w:rPr>
        <w:t>3</w:t>
      </w:r>
      <w:r>
        <w:t xml:space="preserve">N, inferior en un 8.9 % al obtenido en los años 2006 y 2007, en los cuales se superó. </w:t>
      </w:r>
    </w:p>
    <w:p w:rsidR="005D1788" w:rsidRDefault="005D1788" w:rsidP="005D1788">
      <w:pPr>
        <w:tabs>
          <w:tab w:val="left" w:pos="993"/>
        </w:tabs>
        <w:jc w:val="both"/>
      </w:pPr>
    </w:p>
    <w:p w:rsidR="005D1788" w:rsidRDefault="005D1788" w:rsidP="005D1788">
      <w:pPr>
        <w:tabs>
          <w:tab w:val="left" w:pos="993"/>
        </w:tabs>
        <w:jc w:val="both"/>
      </w:pPr>
      <w:r>
        <w:t xml:space="preserve">En Tierra Amarilla,  las concentraciones de PM10 fluctuaron entre 19 y 150 </w:t>
      </w:r>
      <w:r>
        <w:sym w:font="Symbol" w:char="F06D"/>
      </w:r>
      <w:r>
        <w:t>g/m</w:t>
      </w:r>
      <w:r>
        <w:rPr>
          <w:vertAlign w:val="superscript"/>
        </w:rPr>
        <w:t>3</w:t>
      </w:r>
      <w:r>
        <w:t xml:space="preserve">N con un promedio aritmético de 77 </w:t>
      </w:r>
      <w:r>
        <w:sym w:font="Symbol" w:char="F06D"/>
      </w:r>
      <w:r>
        <w:t>g/m</w:t>
      </w:r>
      <w:r>
        <w:rPr>
          <w:vertAlign w:val="superscript"/>
        </w:rPr>
        <w:t>3</w:t>
      </w:r>
      <w:r>
        <w:t>N, valor similar al de los años 2006 y 2007.</w:t>
      </w:r>
    </w:p>
    <w:p w:rsidR="005D1788" w:rsidRDefault="005D1788" w:rsidP="005D1788">
      <w:pPr>
        <w:tabs>
          <w:tab w:val="left" w:pos="993"/>
        </w:tabs>
        <w:jc w:val="both"/>
      </w:pPr>
    </w:p>
    <w:p w:rsidR="005D1788" w:rsidRDefault="005D1788" w:rsidP="005D1788">
      <w:pPr>
        <w:tabs>
          <w:tab w:val="left" w:pos="993"/>
        </w:tabs>
        <w:jc w:val="both"/>
      </w:pPr>
      <w:r>
        <w:t>En lo que respecta a la norma anual de 50 µg/m</w:t>
      </w:r>
      <w:r>
        <w:rPr>
          <w:vertAlign w:val="superscript"/>
        </w:rPr>
        <w:t>3</w:t>
      </w:r>
      <w:r>
        <w:t>N promedio de tres años consecutivos esta se sobrepasa. En el año 2006 el promedio anual fue de 75 µg/m</w:t>
      </w:r>
      <w:r>
        <w:rPr>
          <w:vertAlign w:val="superscript"/>
        </w:rPr>
        <w:t>3</w:t>
      </w:r>
      <w:r>
        <w:t>N, en el 2007 fue de 78 µg/m</w:t>
      </w:r>
      <w:r>
        <w:rPr>
          <w:vertAlign w:val="superscript"/>
        </w:rPr>
        <w:t>3</w:t>
      </w:r>
      <w:r>
        <w:t>N y en el 2008 de 77 µg/m</w:t>
      </w:r>
      <w:r>
        <w:rPr>
          <w:vertAlign w:val="superscript"/>
        </w:rPr>
        <w:t>3</w:t>
      </w:r>
      <w:r>
        <w:t>N, lo que implica un promedio de 77 µg/m</w:t>
      </w:r>
      <w:r>
        <w:rPr>
          <w:vertAlign w:val="superscript"/>
        </w:rPr>
        <w:t>3</w:t>
      </w:r>
      <w:r>
        <w:t xml:space="preserve">N. Cabe hacer notar que esta norma se sobrepasa en casi todas las ciudades de Chile, con excepción de algunas que se encuentran en el litoral. </w:t>
      </w:r>
    </w:p>
    <w:p w:rsidR="005D1788" w:rsidRDefault="005D1788" w:rsidP="005D1788">
      <w:pPr>
        <w:tabs>
          <w:tab w:val="left" w:pos="993"/>
        </w:tabs>
        <w:jc w:val="both"/>
      </w:pPr>
      <w:r>
        <w:t xml:space="preserve"> </w:t>
      </w:r>
    </w:p>
    <w:p w:rsidR="005D1788" w:rsidRDefault="005D1788" w:rsidP="005D1788">
      <w:pPr>
        <w:tabs>
          <w:tab w:val="left" w:pos="993"/>
        </w:tabs>
        <w:jc w:val="both"/>
      </w:pPr>
      <w:r>
        <w:t xml:space="preserve">Al observar la Figura 6.1 donde se gráfica la serie de tiempo con los resultados de las mediciones promedio de 24 horas realizadas cada tres días a lo largo del año 2008, se puede inferir, al igual que en los años 1995 a 2007, que las mayores concentraciones de PM10 se producen en los meses de otoño - invierno (Abril - </w:t>
      </w:r>
      <w:r>
        <w:lastRenderedPageBreak/>
        <w:t>Agosto). Esto se debe fundamentalmente a las malas condiciones de dispersión de contaminantes que hay en los meses de invierno en la zona, producida por vientos débiles y temperaturas bajas; y por la presencia de inversiones térmicas que no permiten que los contaminantes se difundan rápidamente.</w:t>
      </w:r>
    </w:p>
    <w:p w:rsidR="005D1788" w:rsidRDefault="005D1788" w:rsidP="005D1788">
      <w:pPr>
        <w:tabs>
          <w:tab w:val="left" w:pos="993"/>
        </w:tabs>
        <w:jc w:val="both"/>
      </w:pPr>
    </w:p>
    <w:p w:rsidR="005D1788" w:rsidRDefault="005D1788" w:rsidP="005D1788">
      <w:pPr>
        <w:tabs>
          <w:tab w:val="left" w:pos="993"/>
        </w:tabs>
        <w:jc w:val="both"/>
      </w:pPr>
      <w:r>
        <w:t xml:space="preserve">Al comparar los resultados de PM10 obtenidos en el año 2008 con los años 1999 a 2007 y con los de 1994 al 1998, podemos inferir que han aumentado considerablemente con respecto a los años 1999 al 2005, siendo los valores similares a los del año 1998 y algo inferiores a los del año 1994 al 1997. En Tierra Amarilla, en el año 1994 los límites máximos permisibles  se  superaron  16  veces, con un promedio anual de 103 </w:t>
      </w:r>
      <w:r>
        <w:sym w:font="Symbol" w:char="F06D"/>
      </w:r>
      <w:r>
        <w:t>g/m</w:t>
      </w:r>
      <w:r>
        <w:rPr>
          <w:vertAlign w:val="superscript"/>
        </w:rPr>
        <w:t>3</w:t>
      </w:r>
      <w:r>
        <w:t xml:space="preserve">. En 1995 los límites se superaron 7 veces, con un promedio anual de 88 </w:t>
      </w:r>
      <w:r>
        <w:sym w:font="Symbol" w:char="F06D"/>
      </w:r>
      <w:r>
        <w:t>g/m</w:t>
      </w:r>
      <w:r>
        <w:rPr>
          <w:vertAlign w:val="superscript"/>
        </w:rPr>
        <w:t>3</w:t>
      </w:r>
      <w:r>
        <w:t xml:space="preserve">. En 1996 los límites se superaron 5 veces. En 1997 los límites se superaron 2 veces en Tierra Amarilla, con un promedio anual de 78 </w:t>
      </w:r>
      <w:r>
        <w:sym w:font="Symbol" w:char="F06D"/>
      </w:r>
      <w:r>
        <w:t>g/m</w:t>
      </w:r>
      <w:r>
        <w:rPr>
          <w:vertAlign w:val="superscript"/>
        </w:rPr>
        <w:t>3</w:t>
      </w:r>
      <w:r>
        <w:t xml:space="preserve">, en 1998 los límites se superaron 1 vez con un promedio anual de 73 </w:t>
      </w:r>
      <w:r>
        <w:sym w:font="Symbol" w:char="F06D"/>
      </w:r>
      <w:r>
        <w:t>g/m</w:t>
      </w:r>
      <w:r>
        <w:rPr>
          <w:vertAlign w:val="superscript"/>
        </w:rPr>
        <w:t>3</w:t>
      </w:r>
      <w:r>
        <w:t>, en 1999 los límites no se superaron y el promedio anual fue de 54 µg/m</w:t>
      </w:r>
      <w:r>
        <w:rPr>
          <w:vertAlign w:val="superscript"/>
        </w:rPr>
        <w:t>3</w:t>
      </w:r>
      <w:r>
        <w:t>N, en el año 2000 los límites no se superaron y el promedio anual fue de 53 µg/m</w:t>
      </w:r>
      <w:r>
        <w:rPr>
          <w:vertAlign w:val="superscript"/>
        </w:rPr>
        <w:t>3</w:t>
      </w:r>
      <w:r>
        <w:t>N, en el año 2001 tampoco se  superaron y el promedio anual fue de 59 µg/m</w:t>
      </w:r>
      <w:r>
        <w:rPr>
          <w:vertAlign w:val="superscript"/>
        </w:rPr>
        <w:t>3</w:t>
      </w:r>
      <w:r>
        <w:t>N y en el año 2002 tampoco se  superaron y el promedio anual fue de 55 µg/m</w:t>
      </w:r>
      <w:r>
        <w:rPr>
          <w:vertAlign w:val="superscript"/>
        </w:rPr>
        <w:t>3</w:t>
      </w:r>
      <w:r>
        <w:t>N, en el año 2003 tampoco se  superaron y el promedio anual fue de 59 µg/m</w:t>
      </w:r>
      <w:r>
        <w:rPr>
          <w:vertAlign w:val="superscript"/>
        </w:rPr>
        <w:t>3</w:t>
      </w:r>
      <w:r>
        <w:t>N, en el año 2004 tampoco se  superaron y el promedio anual fue de 61 µg/m</w:t>
      </w:r>
      <w:r>
        <w:rPr>
          <w:vertAlign w:val="superscript"/>
        </w:rPr>
        <w:t>3</w:t>
      </w:r>
      <w:r>
        <w:t>N, en el año 2005 tampoco se  superaron y el promedio anual fue de 66 µg/m</w:t>
      </w:r>
      <w:r>
        <w:rPr>
          <w:vertAlign w:val="superscript"/>
        </w:rPr>
        <w:t>3</w:t>
      </w:r>
      <w:r>
        <w:t xml:space="preserve">N, en 2006 los límites se superaron 4 veces con un promedio anual de 75 </w:t>
      </w:r>
      <w:r>
        <w:sym w:font="Symbol" w:char="F06D"/>
      </w:r>
      <w:r>
        <w:t>g/m</w:t>
      </w:r>
      <w:r>
        <w:rPr>
          <w:vertAlign w:val="superscript"/>
        </w:rPr>
        <w:t>3</w:t>
      </w:r>
      <w:r>
        <w:t xml:space="preserve">N, en 2007 los límites se superaron 6 veces con un promedio anual de 78 </w:t>
      </w:r>
      <w:r>
        <w:sym w:font="Symbol" w:char="F06D"/>
      </w:r>
      <w:r>
        <w:t>g/m</w:t>
      </w:r>
      <w:r>
        <w:rPr>
          <w:vertAlign w:val="superscript"/>
        </w:rPr>
        <w:t>3</w:t>
      </w:r>
      <w:r>
        <w:t xml:space="preserve">N y en 2008 los límites no se superaron con un promedio anual de 77 </w:t>
      </w:r>
      <w:r>
        <w:sym w:font="Symbol" w:char="F06D"/>
      </w:r>
      <w:r>
        <w:t>g/m</w:t>
      </w:r>
      <w:r>
        <w:rPr>
          <w:vertAlign w:val="superscript"/>
        </w:rPr>
        <w:t>3</w:t>
      </w:r>
      <w:r>
        <w:t>N.</w:t>
      </w:r>
    </w:p>
    <w:p w:rsidR="005D1788" w:rsidRDefault="005D1788" w:rsidP="005D1788">
      <w:pPr>
        <w:tabs>
          <w:tab w:val="left" w:pos="993"/>
        </w:tabs>
        <w:jc w:val="both"/>
      </w:pPr>
    </w:p>
    <w:p w:rsidR="005D1788" w:rsidRDefault="005D1788" w:rsidP="005D1788">
      <w:pPr>
        <w:tabs>
          <w:tab w:val="left" w:pos="993"/>
        </w:tabs>
        <w:jc w:val="both"/>
      </w:pPr>
      <w:r>
        <w:t xml:space="preserve"> </w:t>
      </w:r>
    </w:p>
    <w:p w:rsidR="005D1788" w:rsidRDefault="005D1788" w:rsidP="005D1788">
      <w:pPr>
        <w:tabs>
          <w:tab w:val="left" w:pos="1134"/>
        </w:tabs>
        <w:jc w:val="both"/>
      </w:pPr>
      <w:r>
        <w:t xml:space="preserve">En Figura 6.15 se presentan las concentraciones máximas mensuales de PM10 y en Figura 6.16 las concentraciones promedio mensual de PM10, obtenidas en estación Tierra Amarilla desde el año 1993 al 2008.  </w:t>
      </w:r>
    </w:p>
    <w:p w:rsidR="005D1788" w:rsidRDefault="005D1788" w:rsidP="005D1788">
      <w:pPr>
        <w:tabs>
          <w:tab w:val="left" w:pos="1134"/>
        </w:tabs>
        <w:jc w:val="both"/>
      </w:pPr>
    </w:p>
    <w:p w:rsidR="005D1788" w:rsidRDefault="005D1788" w:rsidP="005D1788">
      <w:pPr>
        <w:tabs>
          <w:tab w:val="left" w:pos="993"/>
        </w:tabs>
        <w:jc w:val="both"/>
      </w:pPr>
      <w:r>
        <w:t xml:space="preserve">Al observar las figuras se corrobora lo dicho anteriormente, que las concentraciones de PM10, son mayores en los meses de invierno y que fueron disminuyendo con el paso de los años, hasta que se produce un nuevo aumento a partir del año 2006, provocado por varios procesos emisores tales como: a una plantación de parronales en el sector de punta Batea durante los meses de mayo a agosto de 2007, en la que se produjeron movimientos de tierra, los que ocasionaron grandes emisiones de material </w:t>
      </w:r>
      <w:proofErr w:type="spellStart"/>
      <w:r>
        <w:t>particulado</w:t>
      </w:r>
      <w:proofErr w:type="spellEnd"/>
      <w:r>
        <w:t xml:space="preserve"> y por ende la superación de las normas. Por otra parte, entre los meses de julio de 2006 hasta agosto de 2007 se realizó el traslado de un </w:t>
      </w:r>
      <w:proofErr w:type="spellStart"/>
      <w:r>
        <w:t>escorial</w:t>
      </w:r>
      <w:proofErr w:type="spellEnd"/>
      <w:r>
        <w:t xml:space="preserve"> antiguo que se encontraba en pleno poblado de Tierra Amarilla, con el propósito de recuperar estos terrenos disponerlos como un nuevo sector habitacional, esto significó que muchas de sus faenas provocaran emisiones de material </w:t>
      </w:r>
      <w:proofErr w:type="spellStart"/>
      <w:r>
        <w:t>particulado</w:t>
      </w:r>
      <w:proofErr w:type="spellEnd"/>
      <w:r>
        <w:t xml:space="preserve">, las que por ende incidieron en el aumento de la concentración de material </w:t>
      </w:r>
      <w:proofErr w:type="spellStart"/>
      <w:r>
        <w:t>particulado</w:t>
      </w:r>
      <w:proofErr w:type="spellEnd"/>
      <w:r>
        <w:t xml:space="preserve"> y finalmente ha habido aumento de la actividad minera en toda la zona.</w:t>
      </w:r>
    </w:p>
    <w:p w:rsidR="005D1788" w:rsidRDefault="005D1788" w:rsidP="005D1788">
      <w:pPr>
        <w:tabs>
          <w:tab w:val="left" w:pos="993"/>
        </w:tabs>
        <w:jc w:val="both"/>
      </w:pPr>
    </w:p>
    <w:p w:rsidR="005D1788" w:rsidRDefault="005D1788" w:rsidP="005D1788">
      <w:pPr>
        <w:tabs>
          <w:tab w:val="left" w:pos="1134"/>
        </w:tabs>
        <w:jc w:val="both"/>
      </w:pPr>
      <w:r>
        <w:rPr>
          <w:noProof/>
          <w:lang w:val="es-CL" w:eastAsia="es-CL"/>
        </w:rPr>
        <w:lastRenderedPageBreak/>
        <w:drawing>
          <wp:inline distT="0" distB="0" distL="0" distR="0">
            <wp:extent cx="5572125" cy="31146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5572125" cy="3114675"/>
                    </a:xfrm>
                    <a:prstGeom prst="rect">
                      <a:avLst/>
                    </a:prstGeom>
                    <a:noFill/>
                    <a:ln w="9525">
                      <a:noFill/>
                      <a:miter lim="800000"/>
                      <a:headEnd/>
                      <a:tailEnd/>
                    </a:ln>
                  </pic:spPr>
                </pic:pic>
              </a:graphicData>
            </a:graphic>
          </wp:inline>
        </w:drawing>
      </w:r>
      <w:r>
        <w:t xml:space="preserve"> </w:t>
      </w:r>
    </w:p>
    <w:p w:rsidR="005D1788" w:rsidRDefault="005D1788" w:rsidP="005D1788">
      <w:pPr>
        <w:tabs>
          <w:tab w:val="left" w:pos="1134"/>
        </w:tabs>
        <w:jc w:val="both"/>
      </w:pPr>
    </w:p>
    <w:p w:rsidR="005D1788" w:rsidRDefault="005D1788" w:rsidP="005D1788">
      <w:pPr>
        <w:tabs>
          <w:tab w:val="left" w:pos="1134"/>
        </w:tabs>
        <w:jc w:val="both"/>
      </w:pPr>
      <w:r>
        <w:rPr>
          <w:noProof/>
          <w:lang w:val="es-CL" w:eastAsia="es-CL"/>
        </w:rPr>
        <w:drawing>
          <wp:inline distT="0" distB="0" distL="0" distR="0">
            <wp:extent cx="5572125" cy="32004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5572125" cy="3200400"/>
                    </a:xfrm>
                    <a:prstGeom prst="rect">
                      <a:avLst/>
                    </a:prstGeom>
                    <a:noFill/>
                    <a:ln w="9525">
                      <a:noFill/>
                      <a:miter lim="800000"/>
                      <a:headEnd/>
                      <a:tailEnd/>
                    </a:ln>
                  </pic:spPr>
                </pic:pic>
              </a:graphicData>
            </a:graphic>
          </wp:inline>
        </w:drawing>
      </w:r>
      <w:r>
        <w:t xml:space="preserve"> </w:t>
      </w:r>
    </w:p>
    <w:p w:rsidR="005D1788" w:rsidRDefault="005D1788" w:rsidP="005D1788">
      <w:pPr>
        <w:tabs>
          <w:tab w:val="left" w:pos="1134"/>
        </w:tabs>
        <w:jc w:val="both"/>
      </w:pPr>
    </w:p>
    <w:p w:rsidR="005D1788" w:rsidRDefault="005D1788" w:rsidP="005D1788">
      <w:pPr>
        <w:tabs>
          <w:tab w:val="left" w:pos="1134"/>
        </w:tabs>
        <w:jc w:val="both"/>
      </w:pPr>
    </w:p>
    <w:p w:rsidR="005D1788" w:rsidRDefault="005D1788" w:rsidP="005D1788">
      <w:pPr>
        <w:tabs>
          <w:tab w:val="left" w:pos="1134"/>
        </w:tabs>
        <w:jc w:val="both"/>
      </w:pPr>
    </w:p>
    <w:p w:rsidR="005D1788" w:rsidRDefault="005D1788" w:rsidP="005D1788">
      <w:pPr>
        <w:tabs>
          <w:tab w:val="left" w:pos="1134"/>
        </w:tabs>
        <w:jc w:val="both"/>
      </w:pPr>
      <w:r>
        <w:t xml:space="preserve">Por otra parte, al observar la Tabla 6.5a y 6.5b, donde se presentan los resultados de PM10 y su contenido de Arsénico y Sílice cristalizada a lo largo de todo el período de mediciones, se puede inferir que el contenido de arsénico en Estación Tierra Amarilla estuvo comprendido entre 0.004 y 0.249 </w:t>
      </w:r>
      <w:r>
        <w:sym w:font="Symbol" w:char="F06D"/>
      </w:r>
      <w:r>
        <w:t>g/m</w:t>
      </w:r>
      <w:r>
        <w:rPr>
          <w:vertAlign w:val="superscript"/>
        </w:rPr>
        <w:t>3</w:t>
      </w:r>
      <w:r>
        <w:t xml:space="preserve"> con un valor promedio aritmético de 0.058 </w:t>
      </w:r>
      <w:r>
        <w:sym w:font="Symbol" w:char="F06D"/>
      </w:r>
      <w:r>
        <w:t>g/m</w:t>
      </w:r>
      <w:r>
        <w:rPr>
          <w:vertAlign w:val="superscript"/>
        </w:rPr>
        <w:t>3</w:t>
      </w:r>
      <w:r>
        <w:t>.</w:t>
      </w:r>
    </w:p>
    <w:p w:rsidR="005D1788" w:rsidRDefault="005D1788" w:rsidP="005D1788">
      <w:pPr>
        <w:tabs>
          <w:tab w:val="left" w:pos="1134"/>
        </w:tabs>
        <w:jc w:val="both"/>
      </w:pPr>
    </w:p>
    <w:p w:rsidR="005D1788" w:rsidRDefault="005D1788" w:rsidP="005D1788">
      <w:pPr>
        <w:tabs>
          <w:tab w:val="left" w:pos="1134"/>
        </w:tabs>
        <w:jc w:val="both"/>
      </w:pPr>
      <w:r>
        <w:lastRenderedPageBreak/>
        <w:t>Cabe hacer notar, que los valores obtenidos de arsénico en el año 2008 son similares a los de los años 1999 a 2007, los que a su vez son bastante inferiores a los de los años 1996 al 1998, lo que indica que el plan de descontaminación de la fundición Hernán Videla Lira ha surgido efecto.</w:t>
      </w:r>
    </w:p>
    <w:p w:rsidR="005D1788" w:rsidRDefault="005D1788" w:rsidP="005D1788">
      <w:pPr>
        <w:tabs>
          <w:tab w:val="left" w:pos="1134"/>
        </w:tabs>
        <w:jc w:val="both"/>
      </w:pPr>
    </w:p>
    <w:p w:rsidR="005D1788" w:rsidRDefault="005D1788" w:rsidP="005D1788">
      <w:pPr>
        <w:tabs>
          <w:tab w:val="left" w:pos="1134"/>
        </w:tabs>
        <w:jc w:val="both"/>
      </w:pPr>
      <w:r>
        <w:t>Cabe hacer notar que el mineral extraído de Minera Candelaria no contiene compuestos de arsénico que vayan a provocar un aumento en las concentraciones ambientales, esto fue corroborado con el bajo contenido de arsénico en las PM10 cuando no estuvo en operación la fundición H. Videla Lira, en el año 1996.</w:t>
      </w:r>
    </w:p>
    <w:p w:rsidR="005D1788" w:rsidRDefault="005D1788" w:rsidP="005D1788">
      <w:pPr>
        <w:tabs>
          <w:tab w:val="left" w:pos="1134"/>
        </w:tabs>
        <w:jc w:val="both"/>
      </w:pPr>
    </w:p>
    <w:p w:rsidR="005D1788" w:rsidRDefault="005D1788" w:rsidP="005D1788">
      <w:pPr>
        <w:tabs>
          <w:tab w:val="left" w:pos="1134"/>
        </w:tabs>
        <w:jc w:val="both"/>
      </w:pPr>
      <w:r>
        <w:t>Por último, en lo que respecta al contenido de SiO</w:t>
      </w:r>
      <w:r>
        <w:rPr>
          <w:vertAlign w:val="subscript"/>
        </w:rPr>
        <w:t>2</w:t>
      </w:r>
      <w:r>
        <w:t xml:space="preserve"> cristalizada en las PM10, sólo existen normas en ambientes de trabajo. El Decreto 594 del Ministerio de Salud fijó una concentración de 80 </w:t>
      </w:r>
      <w:r>
        <w:sym w:font="Symbol" w:char="F06D"/>
      </w:r>
      <w:r>
        <w:t>g/m</w:t>
      </w:r>
      <w:r>
        <w:rPr>
          <w:vertAlign w:val="superscript"/>
        </w:rPr>
        <w:t>3</w:t>
      </w:r>
      <w:r>
        <w:t xml:space="preserve"> de SiO</w:t>
      </w:r>
      <w:r>
        <w:rPr>
          <w:vertAlign w:val="subscript"/>
        </w:rPr>
        <w:t>2</w:t>
      </w:r>
      <w:r>
        <w:t xml:space="preserve"> cristalizada en las PM10.</w:t>
      </w:r>
    </w:p>
    <w:p w:rsidR="005D1788" w:rsidRDefault="005D1788" w:rsidP="005D1788">
      <w:pPr>
        <w:tabs>
          <w:tab w:val="left" w:pos="1134"/>
        </w:tabs>
        <w:jc w:val="both"/>
      </w:pPr>
    </w:p>
    <w:p w:rsidR="005D1788" w:rsidRDefault="005D1788" w:rsidP="005D1788">
      <w:pPr>
        <w:tabs>
          <w:tab w:val="left" w:pos="1134"/>
        </w:tabs>
        <w:jc w:val="both"/>
      </w:pPr>
      <w:r>
        <w:t>Los valores obtenidos de SiO</w:t>
      </w:r>
      <w:r>
        <w:rPr>
          <w:vertAlign w:val="subscript"/>
        </w:rPr>
        <w:t>2</w:t>
      </w:r>
      <w:r>
        <w:t xml:space="preserve"> libre en Tierra Amarilla están muy lejos de alcanzar esta norma, estando comprendidos entre &lt;0.1 y 5.9 </w:t>
      </w:r>
      <w:r>
        <w:sym w:font="Symbol" w:char="F06D"/>
      </w:r>
      <w:r>
        <w:t>g/m</w:t>
      </w:r>
      <w:r>
        <w:rPr>
          <w:vertAlign w:val="superscript"/>
        </w:rPr>
        <w:t>3</w:t>
      </w:r>
      <w:r>
        <w:t xml:space="preserve">,  con un promedio de 1.8 </w:t>
      </w:r>
      <w:r>
        <w:sym w:font="Symbol" w:char="F06D"/>
      </w:r>
      <w:r>
        <w:t>g/m</w:t>
      </w:r>
      <w:r>
        <w:rPr>
          <w:vertAlign w:val="superscript"/>
        </w:rPr>
        <w:t>3</w:t>
      </w:r>
      <w:r>
        <w:t>, valores inferiores a los obtenidos en el año 2007.</w:t>
      </w:r>
    </w:p>
    <w:p w:rsidR="005D1788" w:rsidRDefault="005D1788" w:rsidP="005D1788">
      <w:pPr>
        <w:tabs>
          <w:tab w:val="left" w:pos="1134"/>
        </w:tabs>
        <w:jc w:val="both"/>
      </w:pPr>
    </w:p>
    <w:p w:rsidR="005D1788" w:rsidRDefault="005D1788" w:rsidP="005D1788">
      <w:pPr>
        <w:tabs>
          <w:tab w:val="left" w:pos="1134"/>
        </w:tabs>
        <w:jc w:val="both"/>
        <w:rPr>
          <w:color w:val="000000"/>
        </w:rPr>
      </w:pPr>
      <w:r>
        <w:t>*</w:t>
      </w:r>
      <w:r>
        <w:tab/>
      </w:r>
      <w:r>
        <w:rPr>
          <w:color w:val="000000"/>
        </w:rPr>
        <w:t xml:space="preserve">Polvo </w:t>
      </w:r>
      <w:proofErr w:type="spellStart"/>
      <w:r>
        <w:rPr>
          <w:color w:val="000000"/>
        </w:rPr>
        <w:t>Sedimentable</w:t>
      </w:r>
      <w:proofErr w:type="spellEnd"/>
    </w:p>
    <w:p w:rsidR="005D1788" w:rsidRDefault="005D1788" w:rsidP="005D1788">
      <w:pPr>
        <w:tabs>
          <w:tab w:val="left" w:pos="1134"/>
        </w:tabs>
        <w:jc w:val="both"/>
        <w:rPr>
          <w:color w:val="000000"/>
        </w:rPr>
      </w:pPr>
    </w:p>
    <w:p w:rsidR="005D1788" w:rsidRDefault="005D1788" w:rsidP="005D1788">
      <w:pPr>
        <w:tabs>
          <w:tab w:val="left" w:pos="1134"/>
        </w:tabs>
        <w:jc w:val="both"/>
      </w:pPr>
      <w:r>
        <w:t xml:space="preserve">En la cuenca del río Copiapó no existe una norma de calidad de aire en lo que respecta a polvo </w:t>
      </w:r>
      <w:proofErr w:type="spellStart"/>
      <w:r>
        <w:t>sedimentable</w:t>
      </w:r>
      <w:proofErr w:type="spellEnd"/>
      <w:r>
        <w:t>,  por lo tanto,  usaremos como referencia el valor límite fijado por la Organización Panamericana de la Salud (OPS) de 0,50 mg/cm</w:t>
      </w:r>
      <w:r>
        <w:rPr>
          <w:vertAlign w:val="superscript"/>
        </w:rPr>
        <w:t>2</w:t>
      </w:r>
      <w:r>
        <w:t>/30 días para ciudades con el fin de proteger el medio ambiente de las personas que las habitan.</w:t>
      </w:r>
    </w:p>
    <w:p w:rsidR="005D1788" w:rsidRDefault="005D1788" w:rsidP="005D1788">
      <w:pPr>
        <w:tabs>
          <w:tab w:val="left" w:pos="1134"/>
        </w:tabs>
        <w:jc w:val="both"/>
      </w:pPr>
    </w:p>
    <w:p w:rsidR="005D1788" w:rsidRDefault="005D1788" w:rsidP="005D1788">
      <w:pPr>
        <w:tabs>
          <w:tab w:val="left" w:pos="1134"/>
        </w:tabs>
        <w:jc w:val="both"/>
      </w:pPr>
      <w:r>
        <w:t xml:space="preserve">Al comparar este valor de referencia con las mediciones realizadas en los distintos lugares de monitoreo, cuyos resultados se presentaron en Tabla 6.6, podemos inferir que durante los doce meses de monitoreo, en estación </w:t>
      </w:r>
      <w:proofErr w:type="spellStart"/>
      <w:r>
        <w:t>Nantoco</w:t>
      </w:r>
      <w:proofErr w:type="spellEnd"/>
      <w:r>
        <w:t xml:space="preserve"> se superó en seis ocasiones y en estación Mina todo el tiempo o sea los doce meses. </w:t>
      </w:r>
    </w:p>
    <w:p w:rsidR="005D1788" w:rsidRDefault="005D1788" w:rsidP="005D1788">
      <w:pPr>
        <w:tabs>
          <w:tab w:val="left" w:pos="1134"/>
        </w:tabs>
        <w:jc w:val="both"/>
      </w:pPr>
    </w:p>
    <w:p w:rsidR="005D1788" w:rsidRDefault="005D1788" w:rsidP="005D1788">
      <w:pPr>
        <w:tabs>
          <w:tab w:val="left" w:pos="1134"/>
        </w:tabs>
        <w:jc w:val="both"/>
      </w:pPr>
      <w:r>
        <w:t xml:space="preserve">También de Tabla 6.6 y Figura 6.4, al igual que en los años anteriores, se puede inferir que las concentraciones de polvo </w:t>
      </w:r>
      <w:proofErr w:type="spellStart"/>
      <w:r>
        <w:t>sedimentable</w:t>
      </w:r>
      <w:proofErr w:type="spellEnd"/>
      <w:r>
        <w:t xml:space="preserve"> son mayores en los meses de primavera - verano, producto del aumento de la velocidad del viento, de la temperatura del aire y de las actividades agrícolas.</w:t>
      </w:r>
    </w:p>
    <w:p w:rsidR="005D1788" w:rsidRDefault="005D1788" w:rsidP="005D1788">
      <w:pPr>
        <w:tabs>
          <w:tab w:val="left" w:pos="1134"/>
        </w:tabs>
        <w:jc w:val="both"/>
      </w:pPr>
    </w:p>
    <w:p w:rsidR="005D1788" w:rsidRDefault="005D1788" w:rsidP="005D1788">
      <w:pPr>
        <w:pStyle w:val="Sangra2detindependiente"/>
        <w:ind w:left="0" w:firstLine="0"/>
      </w:pPr>
      <w:r>
        <w:t xml:space="preserve">En la Figura 6.17, se muestra la gráfica de los valores mensuales de la concentración de polvo </w:t>
      </w:r>
      <w:proofErr w:type="spellStart"/>
      <w:r>
        <w:t>sedimentable</w:t>
      </w:r>
      <w:proofErr w:type="spellEnd"/>
      <w:r>
        <w:t>, en los dos lugares de monitoreo, desde Septiembre de 1993 a Diciembre de 2008.</w:t>
      </w:r>
    </w:p>
    <w:p w:rsidR="005D1788" w:rsidRDefault="005D1788" w:rsidP="005D1788">
      <w:pPr>
        <w:pStyle w:val="Sangra2detindependiente"/>
        <w:ind w:left="0" w:firstLine="0"/>
      </w:pPr>
    </w:p>
    <w:p w:rsidR="005D1788" w:rsidRDefault="005D1788" w:rsidP="005D1788">
      <w:pPr>
        <w:pStyle w:val="Sangra2detindependiente"/>
        <w:ind w:left="0" w:firstLine="0"/>
      </w:pPr>
      <w:r>
        <w:lastRenderedPageBreak/>
        <w:t xml:space="preserve"> </w:t>
      </w:r>
      <w:r>
        <w:rPr>
          <w:noProof/>
          <w:lang w:val="es-CL" w:eastAsia="es-CL"/>
        </w:rPr>
        <w:drawing>
          <wp:inline distT="0" distB="0" distL="0" distR="0">
            <wp:extent cx="5610225" cy="327660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pStyle w:val="Sangra2detindependiente"/>
        <w:ind w:left="0" w:firstLine="0"/>
      </w:pPr>
    </w:p>
    <w:p w:rsidR="005D1788" w:rsidRDefault="005D1788" w:rsidP="005D1788">
      <w:pPr>
        <w:pStyle w:val="Sangra2detindependiente"/>
        <w:ind w:left="0" w:firstLine="0"/>
      </w:pPr>
      <w:r>
        <w:t xml:space="preserve">De la Figura se infiere que a partir del año 2006 las concentraciones de polvo </w:t>
      </w:r>
      <w:proofErr w:type="spellStart"/>
      <w:r>
        <w:t>sedimentable</w:t>
      </w:r>
      <w:proofErr w:type="spellEnd"/>
      <w:r>
        <w:t xml:space="preserve"> han aumentado los niveles con respecto a los valores obtenidos en los años 2001 a 2005, obteniéndose concentraciones similares a las obtenidas en los años 1995 al 1999. Este aumento se puede estar produciendo, por una parte por el aumento de las actividades agrícolas y mineras y por otra, a la gran sequía que está afectando a la zona, la que permite que haya más polvo suelto, el cual es levantado más fácilmente por la circulación de vehículos y por la acción del viento.</w:t>
      </w:r>
    </w:p>
    <w:p w:rsidR="005D1788" w:rsidRDefault="005D1788" w:rsidP="005D1788">
      <w:pPr>
        <w:tabs>
          <w:tab w:val="left" w:pos="1134"/>
        </w:tabs>
        <w:jc w:val="both"/>
      </w:pPr>
    </w:p>
    <w:p w:rsidR="005D1788" w:rsidRDefault="005D1788" w:rsidP="005D1788">
      <w:pPr>
        <w:tabs>
          <w:tab w:val="left" w:pos="1134"/>
        </w:tabs>
        <w:jc w:val="both"/>
      </w:pPr>
      <w:r>
        <w:t xml:space="preserve">En </w:t>
      </w:r>
      <w:proofErr w:type="spellStart"/>
      <w:r>
        <w:t>Nantoco</w:t>
      </w:r>
      <w:proofErr w:type="spellEnd"/>
      <w:r>
        <w:t xml:space="preserve"> las fuentes emisoras principales son las actividades agrícolas, especialmente en los meses de cosecha de uva (septiembre a febrero), las mineras y el polvo levantado por el tránsito de vehículos por los caminos de tierra en los predios agrícolas.</w:t>
      </w:r>
    </w:p>
    <w:p w:rsidR="005D1788" w:rsidRDefault="005D1788" w:rsidP="005D1788">
      <w:pPr>
        <w:tabs>
          <w:tab w:val="left" w:pos="1134"/>
        </w:tabs>
        <w:jc w:val="both"/>
      </w:pPr>
    </w:p>
    <w:p w:rsidR="005D1788" w:rsidRDefault="005D1788" w:rsidP="005D1788">
      <w:pPr>
        <w:pStyle w:val="Textoindependiente"/>
        <w:tabs>
          <w:tab w:val="clear" w:pos="1134"/>
          <w:tab w:val="left" w:pos="567"/>
        </w:tabs>
        <w:rPr>
          <w:b/>
        </w:rPr>
      </w:pPr>
      <w:r>
        <w:rPr>
          <w:b/>
        </w:rPr>
        <w:t xml:space="preserve">En el sector Mina las fuentes emisoras principales de emisiones de polvo, son el polvo levantado por el tránsito de maquinarias y camiones por caminos de tierra en las distintas faenas de la mina y concentradora, el polvo proveniente de la caída libre del mineral al stock pile, el polvo producido en la </w:t>
      </w:r>
      <w:proofErr w:type="spellStart"/>
      <w:r>
        <w:rPr>
          <w:b/>
        </w:rPr>
        <w:t>tronadura</w:t>
      </w:r>
      <w:proofErr w:type="spellEnd"/>
      <w:r>
        <w:rPr>
          <w:b/>
        </w:rPr>
        <w:t xml:space="preserve">, el polvo levantado por la carga y descarga de camiones y los desbordes de la mina. Cabe hacer notar que los caminos internos y externos se riegan constantemente durante el día y la noche, lo mismo sucede con la carga de camiones en la mina, ya que normalmente hay un camión aljibes regando el frente cuando está trabajando una pala; con lo cual las emisiones de material </w:t>
      </w:r>
      <w:proofErr w:type="spellStart"/>
      <w:r>
        <w:rPr>
          <w:b/>
        </w:rPr>
        <w:t>particulado</w:t>
      </w:r>
      <w:proofErr w:type="spellEnd"/>
      <w:r>
        <w:rPr>
          <w:b/>
        </w:rPr>
        <w:t xml:space="preserve"> por este concepto se hacen mínimas.</w:t>
      </w:r>
    </w:p>
    <w:p w:rsidR="005D1788" w:rsidRDefault="005D1788" w:rsidP="005D1788">
      <w:pPr>
        <w:tabs>
          <w:tab w:val="left" w:pos="1134"/>
        </w:tabs>
        <w:jc w:val="both"/>
      </w:pPr>
    </w:p>
    <w:p w:rsidR="005D1788" w:rsidRDefault="005D1788" w:rsidP="005D1788">
      <w:pPr>
        <w:tabs>
          <w:tab w:val="left" w:pos="1134"/>
        </w:tabs>
        <w:jc w:val="both"/>
      </w:pPr>
      <w:r>
        <w:t xml:space="preserve">Por otra parte,  de Tablas 6.7 a 6.10 y Figuras 6.5 a 6.8 donde se presenta la composición química del polvo </w:t>
      </w:r>
      <w:proofErr w:type="spellStart"/>
      <w:r>
        <w:t>sedimentable</w:t>
      </w:r>
      <w:proofErr w:type="spellEnd"/>
      <w:r>
        <w:t xml:space="preserve"> a lo largo de los meses del año, podemos inferir lo siguiente:</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Arsénico</w:t>
      </w:r>
    </w:p>
    <w:p w:rsidR="005D1788" w:rsidRDefault="005D1788" w:rsidP="005D1788">
      <w:pPr>
        <w:tabs>
          <w:tab w:val="left" w:pos="1134"/>
        </w:tabs>
        <w:jc w:val="both"/>
      </w:pPr>
    </w:p>
    <w:p w:rsidR="005D1788" w:rsidRDefault="005D1788" w:rsidP="005D1788">
      <w:pPr>
        <w:tabs>
          <w:tab w:val="left" w:pos="1134"/>
        </w:tabs>
        <w:jc w:val="both"/>
      </w:pPr>
      <w:r>
        <w:t xml:space="preserve">Por lo general, a lo largo del valle del río Copiapó,  las concentraciones de arsénico en el polvo </w:t>
      </w:r>
      <w:proofErr w:type="spellStart"/>
      <w:r>
        <w:t>sedimentable</w:t>
      </w:r>
      <w:proofErr w:type="spellEnd"/>
      <w:r>
        <w:t xml:space="preserve"> son bajas,  del orden de 0.008 % en </w:t>
      </w:r>
      <w:proofErr w:type="spellStart"/>
      <w:r>
        <w:t>Natoco</w:t>
      </w:r>
      <w:proofErr w:type="spellEnd"/>
      <w:r>
        <w:t xml:space="preserve"> y Mina, valores similares a los obtenidos en los años 1997 a 2007, e inferiores a los del año 1996. Esto está indicando por un lado que las emisiones de polvo de la mina no tienen arsénico y que las medidas de mitigación implementadas por la fundición Hernán Videla Lira surgieron efecto.</w:t>
      </w:r>
    </w:p>
    <w:p w:rsidR="005D1788" w:rsidRDefault="005D1788" w:rsidP="005D1788">
      <w:pPr>
        <w:tabs>
          <w:tab w:val="left" w:pos="1134"/>
        </w:tabs>
        <w:jc w:val="both"/>
      </w:pPr>
    </w:p>
    <w:p w:rsidR="005D1788" w:rsidRDefault="005D1788" w:rsidP="005D1788">
      <w:pPr>
        <w:tabs>
          <w:tab w:val="left" w:pos="1134"/>
        </w:tabs>
        <w:jc w:val="both"/>
      </w:pPr>
      <w:r>
        <w:t xml:space="preserve">Por otra parte,  de la Figura 6.5 donde se grafican los valores mensuales, se puede ver que las concentraciones son levemente más altas en los meses de junio a noviembre. </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Cobre</w:t>
      </w:r>
    </w:p>
    <w:p w:rsidR="005D1788" w:rsidRDefault="005D1788" w:rsidP="005D1788">
      <w:pPr>
        <w:tabs>
          <w:tab w:val="left" w:pos="1134"/>
        </w:tabs>
        <w:jc w:val="both"/>
      </w:pPr>
    </w:p>
    <w:p w:rsidR="005D1788" w:rsidRDefault="005D1788" w:rsidP="005D1788">
      <w:pPr>
        <w:tabs>
          <w:tab w:val="left" w:pos="1134"/>
        </w:tabs>
        <w:jc w:val="both"/>
      </w:pPr>
      <w:r>
        <w:t xml:space="preserve">De Tabla 6.8 donde se presentan los resultados de las  concentraciones de cobre en el polvo </w:t>
      </w:r>
      <w:proofErr w:type="spellStart"/>
      <w:r>
        <w:t>sedimentable</w:t>
      </w:r>
      <w:proofErr w:type="spellEnd"/>
      <w:r>
        <w:t xml:space="preserve"> se puede inferir que las concentraciones son similares a las obtenidas en el año anterior, en estación </w:t>
      </w:r>
      <w:proofErr w:type="spellStart"/>
      <w:r>
        <w:t>Nantoco</w:t>
      </w:r>
      <w:proofErr w:type="spellEnd"/>
      <w:r>
        <w:t xml:space="preserve">, el valor medio anual fue de 0.55 % y en Mina de 0.93 %.  </w:t>
      </w:r>
    </w:p>
    <w:p w:rsidR="005D1788" w:rsidRDefault="005D1788" w:rsidP="005D1788">
      <w:pPr>
        <w:tabs>
          <w:tab w:val="left" w:pos="1134"/>
        </w:tabs>
        <w:jc w:val="both"/>
      </w:pPr>
    </w:p>
    <w:p w:rsidR="005D1788" w:rsidRDefault="005D1788" w:rsidP="005D1788">
      <w:pPr>
        <w:tabs>
          <w:tab w:val="left" w:pos="1134"/>
        </w:tabs>
        <w:jc w:val="both"/>
      </w:pPr>
      <w:r>
        <w:t xml:space="preserve">Por otra parte, en Figura 6.6 donde se grafican los promedios mensuales se observa, valores superiores en la estación Mina. </w:t>
      </w:r>
    </w:p>
    <w:p w:rsidR="005D1788" w:rsidRDefault="005D1788" w:rsidP="005D1788">
      <w:pPr>
        <w:tabs>
          <w:tab w:val="left" w:pos="1134"/>
        </w:tabs>
        <w:jc w:val="both"/>
      </w:pPr>
    </w:p>
    <w:p w:rsidR="005D1788" w:rsidRDefault="005D1788" w:rsidP="005D1788">
      <w:pPr>
        <w:tabs>
          <w:tab w:val="left" w:pos="1134"/>
        </w:tabs>
        <w:jc w:val="both"/>
      </w:pPr>
      <w:r>
        <w:t xml:space="preserve">La Figura 6.18 muestra las concentraciones medias mensuales del contenido de cobre en el polvo </w:t>
      </w:r>
      <w:proofErr w:type="spellStart"/>
      <w:r>
        <w:t>sedimentable</w:t>
      </w:r>
      <w:proofErr w:type="spellEnd"/>
      <w:r>
        <w:t xml:space="preserve">, desde Septiembre de 1993 a Diciembre de 2008. </w:t>
      </w:r>
    </w:p>
    <w:p w:rsidR="005D1788" w:rsidRDefault="005D1788" w:rsidP="005D1788">
      <w:pPr>
        <w:tabs>
          <w:tab w:val="left" w:pos="1134"/>
        </w:tabs>
        <w:ind w:left="567" w:hanging="567"/>
        <w:jc w:val="both"/>
      </w:pPr>
    </w:p>
    <w:p w:rsidR="005D1788" w:rsidRDefault="005D1788" w:rsidP="005D1788">
      <w:pPr>
        <w:tabs>
          <w:tab w:val="left" w:pos="1134"/>
        </w:tabs>
        <w:ind w:left="567" w:right="-360" w:hanging="567"/>
        <w:jc w:val="center"/>
      </w:pPr>
      <w:r>
        <w:t xml:space="preserve"> </w:t>
      </w:r>
      <w:r>
        <w:rPr>
          <w:noProof/>
          <w:lang w:val="es-CL" w:eastAsia="es-CL"/>
        </w:rPr>
        <w:drawing>
          <wp:inline distT="0" distB="0" distL="0" distR="0">
            <wp:extent cx="5610225" cy="327660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1134"/>
        </w:tabs>
        <w:ind w:left="567" w:hanging="567"/>
        <w:jc w:val="center"/>
      </w:pPr>
    </w:p>
    <w:p w:rsidR="005D1788" w:rsidRDefault="005D1788" w:rsidP="005D1788">
      <w:pPr>
        <w:tabs>
          <w:tab w:val="left" w:pos="1134"/>
        </w:tabs>
        <w:jc w:val="both"/>
        <w:rPr>
          <w:u w:val="single"/>
        </w:rPr>
      </w:pPr>
      <w:r>
        <w:t xml:space="preserve">Al observar la Figura se puede inferir lo siguiente: los contenidos de cobre generalmente son superiores en estación Mina. También se observa que los niveles de cobre en el polvo </w:t>
      </w:r>
      <w:proofErr w:type="spellStart"/>
      <w:r>
        <w:t>sedimentable</w:t>
      </w:r>
      <w:proofErr w:type="spellEnd"/>
      <w:r>
        <w:t xml:space="preserve"> han sufrido un aumento a partir del mes de junio de 2002, causado por el incremento de las actividades mineras. </w:t>
      </w:r>
    </w:p>
    <w:p w:rsidR="005D1788" w:rsidRDefault="005D1788" w:rsidP="005D1788">
      <w:pPr>
        <w:tabs>
          <w:tab w:val="left" w:pos="1134"/>
        </w:tabs>
        <w:jc w:val="both"/>
        <w:rPr>
          <w:u w:val="single"/>
        </w:rPr>
      </w:pPr>
    </w:p>
    <w:p w:rsidR="005D1788" w:rsidRDefault="005D1788" w:rsidP="005D1788">
      <w:pPr>
        <w:tabs>
          <w:tab w:val="left" w:pos="1134"/>
        </w:tabs>
        <w:jc w:val="both"/>
        <w:rPr>
          <w:u w:val="single"/>
        </w:rPr>
      </w:pPr>
      <w:r>
        <w:rPr>
          <w:u w:val="single"/>
        </w:rPr>
        <w:t>Hierro</w:t>
      </w:r>
    </w:p>
    <w:p w:rsidR="005D1788" w:rsidRDefault="005D1788" w:rsidP="005D1788">
      <w:pPr>
        <w:tabs>
          <w:tab w:val="left" w:pos="1134"/>
        </w:tabs>
        <w:jc w:val="both"/>
      </w:pPr>
    </w:p>
    <w:p w:rsidR="005D1788" w:rsidRDefault="005D1788" w:rsidP="005D1788">
      <w:pPr>
        <w:tabs>
          <w:tab w:val="left" w:pos="1134"/>
        </w:tabs>
        <w:jc w:val="both"/>
      </w:pPr>
      <w:r>
        <w:t xml:space="preserve">El hierro presenta un comportamiento general similar al de los años anteriores, donde valores más altos se producen en el sector Mina, lo que la diferencia de </w:t>
      </w:r>
      <w:proofErr w:type="spellStart"/>
      <w:r>
        <w:t>Nantoco</w:t>
      </w:r>
      <w:proofErr w:type="spellEnd"/>
      <w:r>
        <w:t xml:space="preserve">. Las concentraciones de hierro en el polvo </w:t>
      </w:r>
      <w:proofErr w:type="spellStart"/>
      <w:r>
        <w:lastRenderedPageBreak/>
        <w:t>sedimentable</w:t>
      </w:r>
      <w:proofErr w:type="spellEnd"/>
      <w:r>
        <w:t xml:space="preserve"> son similares a las obtenidas en los años anteriores, en estación </w:t>
      </w:r>
      <w:proofErr w:type="spellStart"/>
      <w:r>
        <w:t>Nantoco</w:t>
      </w:r>
      <w:proofErr w:type="spellEnd"/>
      <w:r>
        <w:t xml:space="preserve">, el valor medio anual fue de 6.4 % y en Mina de 10.5 %.  </w:t>
      </w:r>
    </w:p>
    <w:p w:rsidR="005D1788" w:rsidRDefault="005D1788" w:rsidP="005D1788">
      <w:pPr>
        <w:tabs>
          <w:tab w:val="left" w:pos="1134"/>
        </w:tabs>
        <w:jc w:val="both"/>
      </w:pPr>
    </w:p>
    <w:p w:rsidR="005D1788" w:rsidRDefault="005D1788" w:rsidP="005D1788">
      <w:pPr>
        <w:tabs>
          <w:tab w:val="left" w:pos="1134"/>
        </w:tabs>
        <w:jc w:val="both"/>
      </w:pPr>
      <w:r>
        <w:t xml:space="preserve">Por otra parte, en Figura 6.7 donde se grafican los promedios mensuales se observa, valores superiores en la estación Mina. También se observa que los valores en la Mina son superiores en los meses de mayo a septiembre. En cambio en </w:t>
      </w:r>
      <w:proofErr w:type="spellStart"/>
      <w:r>
        <w:t>Nantoco</w:t>
      </w:r>
      <w:proofErr w:type="spellEnd"/>
      <w:r>
        <w:t xml:space="preserve"> se observan valores superiores en los meses de julio a diciembre. </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Sílice Cristalizada</w:t>
      </w:r>
    </w:p>
    <w:p w:rsidR="005D1788" w:rsidRDefault="005D1788" w:rsidP="005D1788">
      <w:pPr>
        <w:tabs>
          <w:tab w:val="left" w:pos="1134"/>
        </w:tabs>
        <w:jc w:val="both"/>
      </w:pPr>
    </w:p>
    <w:p w:rsidR="005D1788" w:rsidRDefault="005D1788" w:rsidP="005D1788">
      <w:pPr>
        <w:tabs>
          <w:tab w:val="left" w:pos="1134"/>
        </w:tabs>
        <w:jc w:val="both"/>
      </w:pPr>
      <w:r>
        <w:t xml:space="preserve">La sílice cristalizada presenta un comportamiento similar al de los años anteriores, o sea, concentraciones del mismo orden de magnitud en Mina y </w:t>
      </w:r>
      <w:proofErr w:type="spellStart"/>
      <w:r>
        <w:t>Nantoco</w:t>
      </w:r>
      <w:proofErr w:type="spellEnd"/>
      <w:r>
        <w:t xml:space="preserve"> (Tabla 6.10 y Figura 6.8). Los valores medios en ambos lugares fueron de 0.35 y 0.17 %, respectivamente.</w:t>
      </w:r>
    </w:p>
    <w:p w:rsidR="005D1788" w:rsidRDefault="005D1788" w:rsidP="005D1788">
      <w:pPr>
        <w:tabs>
          <w:tab w:val="left" w:pos="1134"/>
        </w:tabs>
        <w:jc w:val="both"/>
      </w:pPr>
    </w:p>
    <w:p w:rsidR="005D1788" w:rsidRDefault="005D1788" w:rsidP="005D1788">
      <w:pPr>
        <w:tabs>
          <w:tab w:val="left" w:pos="1134"/>
        </w:tabs>
        <w:jc w:val="both"/>
      </w:pPr>
      <w:r>
        <w:br w:type="page"/>
      </w:r>
      <w:r>
        <w:lastRenderedPageBreak/>
        <w:t>6.1.3</w:t>
      </w:r>
      <w:r>
        <w:tab/>
      </w:r>
      <w:r>
        <w:rPr>
          <w:u w:val="single"/>
        </w:rPr>
        <w:t>Conclusiones</w:t>
      </w:r>
    </w:p>
    <w:p w:rsidR="005D1788" w:rsidRDefault="005D1788" w:rsidP="005D1788">
      <w:pPr>
        <w:tabs>
          <w:tab w:val="left" w:pos="1134"/>
        </w:tabs>
        <w:jc w:val="both"/>
      </w:pPr>
    </w:p>
    <w:p w:rsidR="005D1788" w:rsidRDefault="005D1788" w:rsidP="005D1788">
      <w:pPr>
        <w:tabs>
          <w:tab w:val="left" w:pos="1134"/>
        </w:tabs>
        <w:jc w:val="both"/>
      </w:pPr>
      <w:r>
        <w:t>De las mediciones efectuadas en el Monitoreo Terrestre de Minera Candelaria en Tierra Amarilla, durante Enero - Diciembre de 2008 se puede concluir lo siguiente:</w:t>
      </w:r>
    </w:p>
    <w:p w:rsidR="005D1788" w:rsidRDefault="005D1788" w:rsidP="005D1788">
      <w:pPr>
        <w:tabs>
          <w:tab w:val="left" w:pos="1134"/>
        </w:tabs>
        <w:jc w:val="both"/>
      </w:pPr>
    </w:p>
    <w:p w:rsidR="005D1788" w:rsidRDefault="005D1788" w:rsidP="005D1788">
      <w:pPr>
        <w:tabs>
          <w:tab w:val="left" w:pos="1134"/>
        </w:tabs>
        <w:ind w:left="567" w:hanging="567"/>
        <w:jc w:val="both"/>
      </w:pPr>
      <w:r>
        <w:t>-</w:t>
      </w:r>
      <w:r>
        <w:tab/>
        <w:t>Las concentraciones medias de 24 horas de PM10 medidas en Tierra Amarilla no superan la norma de calidad de aire fijada en el Decreto N°59 del Ministerio Secretaría General de la República, publicado en Marzo de 1998.</w:t>
      </w:r>
    </w:p>
    <w:p w:rsidR="005D1788" w:rsidRDefault="005D1788" w:rsidP="005D1788">
      <w:pPr>
        <w:tabs>
          <w:tab w:val="left" w:pos="1134"/>
        </w:tabs>
        <w:ind w:left="567" w:hanging="567"/>
        <w:jc w:val="both"/>
      </w:pPr>
    </w:p>
    <w:p w:rsidR="005D1788" w:rsidRDefault="005D1788" w:rsidP="005D1788">
      <w:pPr>
        <w:pStyle w:val="Sangra2detindependiente"/>
        <w:ind w:left="600" w:hanging="600"/>
      </w:pPr>
      <w:r>
        <w:t>-</w:t>
      </w:r>
      <w:r>
        <w:tab/>
        <w:t xml:space="preserve">El aumento de los niveles de concentración de PM10, a partir del año 2006, puede  atribuirse a varios procesos emisores tales como: nuevas plantaciones de parronales, en las que se producen movimientos de tierra. Desde julio de 2006 hasta agosto de 2007 se produjo el traslado de un </w:t>
      </w:r>
      <w:proofErr w:type="spellStart"/>
      <w:r>
        <w:t>escorial</w:t>
      </w:r>
      <w:proofErr w:type="spellEnd"/>
      <w:r>
        <w:t xml:space="preserve"> antiguo que se encontraba en pleno poblado de Tierra Amarilla, con el propósito de recuperar estos terrenos disponerlos como un nuevo sector habitacional, esto ha significado que muchas de sus faenas provoquen emisiones de material </w:t>
      </w:r>
      <w:proofErr w:type="spellStart"/>
      <w:r>
        <w:t>particulado</w:t>
      </w:r>
      <w:proofErr w:type="spellEnd"/>
      <w:r>
        <w:t xml:space="preserve">, las que por ende han incidido en el aumento de la concentración de material </w:t>
      </w:r>
      <w:proofErr w:type="spellStart"/>
      <w:r>
        <w:t>particulado</w:t>
      </w:r>
      <w:proofErr w:type="spellEnd"/>
      <w:r>
        <w:t xml:space="preserve">. El aumento de la actividad minera en toda la zona, a raíz del buen precio que tuvo el cobre hasta mediados del año 2008 y finalmente, a la sequía que está afectando a la zona, la que permite que haya más polvo suelto, el cual es levantado más fácilmente por la circulación de vehículos y por la acción del viento. </w:t>
      </w:r>
    </w:p>
    <w:p w:rsidR="005D1788" w:rsidRDefault="005D1788" w:rsidP="005D1788">
      <w:pPr>
        <w:tabs>
          <w:tab w:val="left" w:pos="1134"/>
        </w:tabs>
        <w:ind w:left="600" w:hanging="600"/>
        <w:jc w:val="both"/>
      </w:pPr>
    </w:p>
    <w:p w:rsidR="005D1788" w:rsidRDefault="005D1788" w:rsidP="005D1788">
      <w:pPr>
        <w:tabs>
          <w:tab w:val="left" w:pos="1134"/>
        </w:tabs>
        <w:ind w:left="600" w:hanging="600"/>
        <w:jc w:val="both"/>
      </w:pPr>
      <w:r>
        <w:t>-</w:t>
      </w:r>
      <w:r>
        <w:tab/>
        <w:t>Las concentraciones de PM10 son algo mayores en los meses de invierno. Esto se debe principalmente las malas condiciones dispersión de contaminantes en esta época del año.</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promedio aritmético de las concentraciones promedio anual de PM10 medidas en Tierra Amarilla en los años 2006, 2007 y 2008 superan la norma de calidad de aire fijada en el Decreto N°59 del Ministerio Secretaría General de la República, con modificación del Decreto Supremo Nº 45 del mismo ministerio, publicado el 11 de Septiembre de 2001.</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contenido de Arsénico que hay en las PM10 es similar a la de los años 2000 a 2007 y notablemente inferior si se compara con el de los años 1995 a 1998. Esto indica que las medidas de mitigación implementadas por la fundición de sulfuros han surtido efecto.</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contenido de sílice libre que hay en las PM10 está muy por debajo de la norma de calidad de aire fijada para ambientes de trabajo en el Decreto 594 del Ministerio de Salud.</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 xml:space="preserve">El valor fijado por la OPS de referencia para polvo </w:t>
      </w:r>
      <w:proofErr w:type="spellStart"/>
      <w:r>
        <w:t>sedimentable</w:t>
      </w:r>
      <w:proofErr w:type="spellEnd"/>
      <w:r>
        <w:t xml:space="preserve"> de 0.5 mg/cm</w:t>
      </w:r>
      <w:r>
        <w:rPr>
          <w:vertAlign w:val="superscript"/>
        </w:rPr>
        <w:t>2</w:t>
      </w:r>
      <w:r>
        <w:t xml:space="preserve">/30 días fue sobrepasado el 50 % del tiempo en </w:t>
      </w:r>
      <w:proofErr w:type="spellStart"/>
      <w:r>
        <w:t>Nantoco</w:t>
      </w:r>
      <w:proofErr w:type="spellEnd"/>
      <w:r>
        <w:t xml:space="preserve"> y el 100 % en Mina.</w:t>
      </w:r>
    </w:p>
    <w:p w:rsidR="005D1788" w:rsidRDefault="005D1788" w:rsidP="005D1788">
      <w:pPr>
        <w:pStyle w:val="Sangra2detindependiente"/>
      </w:pPr>
    </w:p>
    <w:p w:rsidR="005D1788" w:rsidRDefault="005D1788" w:rsidP="005D1788">
      <w:pPr>
        <w:pStyle w:val="Sangra2detindependiente"/>
      </w:pPr>
      <w:r>
        <w:t>-</w:t>
      </w:r>
      <w:r>
        <w:tab/>
        <w:t xml:space="preserve">A partir del año 2006 las concentraciones de polvo </w:t>
      </w:r>
      <w:proofErr w:type="spellStart"/>
      <w:r>
        <w:t>sedimentable</w:t>
      </w:r>
      <w:proofErr w:type="spellEnd"/>
      <w:r>
        <w:t xml:space="preserve"> han aumentado los niveles con respecto a los valores obtenidos en los años 2001 a 2005, obteniéndose concentraciones similares a las obtenidas en los años 1995 al 1999. Este aumento se puede estar produciendo, por una parte por el aumento de las actividades agrícolas y mineras y por otra a la gran sequía que está afectando a la zona, la que permite que haya más polvo suelto, el cual es levantado más fácilmente por la circulación de vehículos y por la acción del viento.</w:t>
      </w:r>
    </w:p>
    <w:p w:rsidR="005D1788" w:rsidRDefault="005D1788" w:rsidP="005D1788">
      <w:pPr>
        <w:pStyle w:val="Sangra2detindependiente"/>
      </w:pPr>
    </w:p>
    <w:p w:rsidR="005D1788" w:rsidRDefault="005D1788" w:rsidP="005D1788">
      <w:pPr>
        <w:numPr>
          <w:ilvl w:val="0"/>
          <w:numId w:val="1"/>
        </w:numPr>
        <w:tabs>
          <w:tab w:val="left" w:pos="1134"/>
        </w:tabs>
        <w:ind w:left="567" w:hanging="567"/>
        <w:jc w:val="both"/>
      </w:pPr>
      <w:r>
        <w:lastRenderedPageBreak/>
        <w:t xml:space="preserve">Los contenidos de cobre y hierro generalmente son superiores en estación Mina, lo que la hace diferente a estación </w:t>
      </w:r>
      <w:proofErr w:type="spellStart"/>
      <w:r>
        <w:t>Nantoco</w:t>
      </w:r>
      <w:proofErr w:type="spellEnd"/>
      <w:r>
        <w:t>.</w:t>
      </w:r>
    </w:p>
    <w:p w:rsidR="005D1788" w:rsidRDefault="005D1788" w:rsidP="005D1788">
      <w:pPr>
        <w:tabs>
          <w:tab w:val="left" w:pos="1134"/>
        </w:tabs>
        <w:jc w:val="both"/>
      </w:pPr>
    </w:p>
    <w:p w:rsidR="005D1788" w:rsidRDefault="005D1788" w:rsidP="005D1788">
      <w:pPr>
        <w:pStyle w:val="Sangra2detindependiente"/>
      </w:pPr>
      <w:r>
        <w:t>-</w:t>
      </w:r>
      <w:r>
        <w:tab/>
        <w:t xml:space="preserve">Se observa un aumento en los niveles de cobre en el polvo </w:t>
      </w:r>
      <w:proofErr w:type="spellStart"/>
      <w:r>
        <w:t>sedimentable</w:t>
      </w:r>
      <w:proofErr w:type="spellEnd"/>
      <w:r>
        <w:t xml:space="preserve"> a partir del año 2002, lo que podría estar causado por el incremento de las actividades mineras.</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p>
    <w:p w:rsidR="005D1788" w:rsidRDefault="005D1788" w:rsidP="005D1788">
      <w:pPr>
        <w:tabs>
          <w:tab w:val="left" w:pos="1134"/>
        </w:tabs>
        <w:jc w:val="both"/>
        <w:rPr>
          <w:b/>
        </w:rPr>
      </w:pPr>
    </w:p>
    <w:p w:rsidR="005D1788" w:rsidRDefault="005D1788" w:rsidP="005D1788">
      <w:pPr>
        <w:tabs>
          <w:tab w:val="left" w:pos="1134"/>
        </w:tabs>
        <w:jc w:val="both"/>
      </w:pPr>
    </w:p>
    <w:p w:rsidR="005D1788" w:rsidRDefault="005D1788" w:rsidP="005D1788"/>
    <w:p w:rsidR="005D1788" w:rsidRDefault="005D1788" w:rsidP="005D1788">
      <w:pPr>
        <w:rPr>
          <w:rFonts w:ascii="Arial Narrow" w:hAnsi="Arial Narrow"/>
          <w:b/>
          <w:bCs/>
          <w:color w:val="000000"/>
          <w:sz w:val="10"/>
          <w:szCs w:val="10"/>
        </w:rPr>
      </w:pPr>
    </w:p>
    <w:p w:rsidR="005D1788" w:rsidRDefault="005D1788" w:rsidP="005D1788">
      <w:pPr>
        <w:jc w:val="center"/>
        <w:rPr>
          <w:rFonts w:ascii="Arial Narrow" w:hAnsi="Arial Narrow"/>
          <w:b/>
          <w:bCs/>
          <w:color w:val="000000"/>
          <w:sz w:val="10"/>
          <w:szCs w:val="10"/>
        </w:rPr>
      </w:pPr>
    </w:p>
    <w:p w:rsidR="005D1788" w:rsidRDefault="005D1788" w:rsidP="005D1788">
      <w:pPr>
        <w:tabs>
          <w:tab w:val="left" w:pos="567"/>
        </w:tabs>
        <w:ind w:left="567" w:hanging="567"/>
        <w:jc w:val="center"/>
        <w:rPr>
          <w:b/>
          <w:u w:val="single"/>
        </w:rPr>
      </w:pPr>
      <w:r>
        <w:rPr>
          <w:b/>
        </w:rPr>
        <w:t xml:space="preserve">6.   </w:t>
      </w:r>
      <w:r>
        <w:rPr>
          <w:b/>
          <w:u w:val="single"/>
        </w:rPr>
        <w:t>CALIDAD DEL AIRE Y METEOROLOGIA</w:t>
      </w:r>
    </w:p>
    <w:p w:rsidR="005D1788" w:rsidRDefault="005D1788" w:rsidP="005D1788">
      <w:pPr>
        <w:tabs>
          <w:tab w:val="left" w:pos="1134"/>
        </w:tabs>
        <w:jc w:val="center"/>
        <w:rPr>
          <w:b/>
          <w:u w:val="single"/>
        </w:rPr>
      </w:pPr>
    </w:p>
    <w:p w:rsidR="005D1788" w:rsidRDefault="005D1788" w:rsidP="005D1788">
      <w:pPr>
        <w:tabs>
          <w:tab w:val="left" w:pos="1134"/>
        </w:tabs>
        <w:jc w:val="both"/>
      </w:pPr>
      <w:r>
        <w:t>Los puntos de muestreo y las actividades desarrolladas durante el año de monitoreo se presentaron en el Capítulo 4 del presente informe.</w:t>
      </w:r>
    </w:p>
    <w:p w:rsidR="005D1788" w:rsidRDefault="005D1788" w:rsidP="005D1788">
      <w:pPr>
        <w:tabs>
          <w:tab w:val="left" w:pos="1134"/>
        </w:tabs>
        <w:jc w:val="both"/>
      </w:pPr>
    </w:p>
    <w:p w:rsidR="005D1788" w:rsidRDefault="005D1788" w:rsidP="005D1788">
      <w:pPr>
        <w:tabs>
          <w:tab w:val="left" w:pos="567"/>
        </w:tabs>
        <w:jc w:val="both"/>
        <w:rPr>
          <w:b/>
        </w:rPr>
      </w:pPr>
      <w:r>
        <w:rPr>
          <w:b/>
        </w:rPr>
        <w:t>6.1</w:t>
      </w:r>
      <w:r>
        <w:rPr>
          <w:b/>
        </w:rPr>
        <w:tab/>
        <w:t>Monitoreo Ambiental en Tierra Amarilla</w:t>
      </w:r>
    </w:p>
    <w:p w:rsidR="005D1788" w:rsidRDefault="005D1788" w:rsidP="005D1788">
      <w:pPr>
        <w:tabs>
          <w:tab w:val="left" w:pos="567"/>
        </w:tabs>
        <w:jc w:val="both"/>
      </w:pPr>
    </w:p>
    <w:p w:rsidR="005D1788" w:rsidRDefault="005D1788" w:rsidP="005D1788">
      <w:pPr>
        <w:tabs>
          <w:tab w:val="left" w:pos="567"/>
        </w:tabs>
        <w:jc w:val="both"/>
      </w:pPr>
      <w:r>
        <w:t>6.1.1</w:t>
      </w:r>
      <w:r>
        <w:tab/>
      </w:r>
      <w:r>
        <w:rPr>
          <w:u w:val="single"/>
        </w:rPr>
        <w:t>Resultados</w:t>
      </w:r>
    </w:p>
    <w:p w:rsidR="005D1788" w:rsidRDefault="005D1788" w:rsidP="005D1788">
      <w:pPr>
        <w:tabs>
          <w:tab w:val="left" w:pos="567"/>
        </w:tabs>
        <w:jc w:val="both"/>
      </w:pPr>
    </w:p>
    <w:p w:rsidR="005D1788" w:rsidRDefault="005D1788" w:rsidP="005D1788">
      <w:pPr>
        <w:tabs>
          <w:tab w:val="left" w:pos="567"/>
        </w:tabs>
        <w:jc w:val="both"/>
      </w:pPr>
      <w:r>
        <w:t>6.1.1.1</w:t>
      </w:r>
      <w:r>
        <w:tab/>
      </w:r>
      <w:r>
        <w:rPr>
          <w:u w:val="single"/>
        </w:rPr>
        <w:t>Variables Meteorológicas</w:t>
      </w:r>
    </w:p>
    <w:p w:rsidR="005D1788" w:rsidRDefault="005D1788" w:rsidP="005D1788">
      <w:pPr>
        <w:tabs>
          <w:tab w:val="left" w:pos="567"/>
        </w:tabs>
        <w:jc w:val="both"/>
      </w:pPr>
    </w:p>
    <w:p w:rsidR="005D1788" w:rsidRDefault="005D1788" w:rsidP="005D1788">
      <w:pPr>
        <w:tabs>
          <w:tab w:val="left" w:pos="567"/>
        </w:tabs>
        <w:jc w:val="both"/>
      </w:pPr>
      <w:r>
        <w:t>A.</w:t>
      </w:r>
      <w:r>
        <w:tab/>
      </w:r>
      <w:r>
        <w:rPr>
          <w:u w:val="single"/>
        </w:rPr>
        <w:t>Tierra Amarilla</w:t>
      </w:r>
    </w:p>
    <w:p w:rsidR="005D1788" w:rsidRDefault="005D1788" w:rsidP="005D1788">
      <w:pPr>
        <w:tabs>
          <w:tab w:val="left" w:pos="567"/>
        </w:tabs>
        <w:jc w:val="both"/>
      </w:pPr>
    </w:p>
    <w:p w:rsidR="005D1788" w:rsidRDefault="005D1788" w:rsidP="005D1788">
      <w:pPr>
        <w:tabs>
          <w:tab w:val="left" w:pos="567"/>
        </w:tabs>
        <w:jc w:val="both"/>
      </w:pPr>
      <w:r>
        <w:t>En Anexo A-2-1 se presentan los valores horarios,  los resultados del procesamiento estadístico y los gráficos correspondientes,  para cada mes,  de cada una de las variables medidas en la estación TAMA.</w:t>
      </w:r>
    </w:p>
    <w:p w:rsidR="005D1788" w:rsidRDefault="005D1788" w:rsidP="005D1788">
      <w:pPr>
        <w:tabs>
          <w:tab w:val="left" w:pos="567"/>
        </w:tabs>
        <w:jc w:val="both"/>
      </w:pPr>
    </w:p>
    <w:p w:rsidR="005D1788" w:rsidRDefault="005D1788" w:rsidP="005D1788">
      <w:pPr>
        <w:tabs>
          <w:tab w:val="left" w:pos="567"/>
        </w:tabs>
        <w:jc w:val="both"/>
      </w:pPr>
      <w:r>
        <w:t>En Tabla 6.1 se presenta el porcentaje de recuperación de datos horarios en el monitoreo de parámetros meteorológicos. La confiabilidad del sistema de medición es alta y la recuperación de datos por lo tanto es muy buena.</w:t>
      </w:r>
    </w:p>
    <w:p w:rsidR="005D1788" w:rsidRDefault="005D1788" w:rsidP="005D1788">
      <w:pPr>
        <w:tabs>
          <w:tab w:val="left" w:pos="567"/>
        </w:tabs>
        <w:jc w:val="both"/>
      </w:pPr>
    </w:p>
    <w:p w:rsidR="005D1788" w:rsidRDefault="005D1788" w:rsidP="005D1788">
      <w:pPr>
        <w:tabs>
          <w:tab w:val="left" w:pos="567"/>
        </w:tabs>
        <w:jc w:val="both"/>
      </w:pPr>
      <w:r>
        <w:t>En Tabla 6.2 se presenta un resumen de los valores medios mensuales de los parámetros medidos en Tierra Amarilla.</w:t>
      </w:r>
    </w:p>
    <w:p w:rsidR="005D1788" w:rsidRDefault="005D1788" w:rsidP="005D1788">
      <w:pPr>
        <w:tabs>
          <w:tab w:val="left" w:pos="567"/>
        </w:tabs>
        <w:jc w:val="both"/>
      </w:pPr>
    </w:p>
    <w:p w:rsidR="005D1788" w:rsidRDefault="005D1788" w:rsidP="005D1788">
      <w:pPr>
        <w:tabs>
          <w:tab w:val="left" w:pos="567"/>
        </w:tabs>
        <w:jc w:val="both"/>
      </w:pPr>
      <w:r>
        <w:t>B.</w:t>
      </w:r>
      <w:r>
        <w:tab/>
      </w:r>
      <w:r>
        <w:rPr>
          <w:u w:val="single"/>
        </w:rPr>
        <w:t>Mina</w:t>
      </w:r>
    </w:p>
    <w:p w:rsidR="005D1788" w:rsidRDefault="005D1788" w:rsidP="005D1788">
      <w:pPr>
        <w:tabs>
          <w:tab w:val="left" w:pos="567"/>
        </w:tabs>
        <w:jc w:val="both"/>
      </w:pPr>
    </w:p>
    <w:p w:rsidR="005D1788" w:rsidRDefault="005D1788" w:rsidP="005D1788">
      <w:pPr>
        <w:tabs>
          <w:tab w:val="left" w:pos="567"/>
        </w:tabs>
        <w:jc w:val="both"/>
      </w:pPr>
      <w:r>
        <w:t>En Anexo A-2-2 se presentan los valores horarios,  los resultados del procesamiento estadístico y los gráficos correspondientes,  para cada mes,  de cada una de las variables medidas en el monitoreo terrestre de Candelaria.</w:t>
      </w:r>
    </w:p>
    <w:p w:rsidR="005D1788" w:rsidRDefault="005D1788" w:rsidP="005D1788">
      <w:pPr>
        <w:tabs>
          <w:tab w:val="left" w:pos="567"/>
        </w:tabs>
        <w:jc w:val="both"/>
      </w:pPr>
    </w:p>
    <w:p w:rsidR="005D1788" w:rsidRDefault="005D1788" w:rsidP="005D1788">
      <w:pPr>
        <w:tabs>
          <w:tab w:val="left" w:pos="567"/>
        </w:tabs>
        <w:jc w:val="both"/>
      </w:pPr>
      <w:r>
        <w:t>En Tabla 6.3 se presenta el porcentaje de recuperación de datos horarios en el monitoreo de parámetros meteorológicos. La recuperación de datos es muy buena durante el período de mediciones, lo que significa que el sistema es altamente confiable.</w:t>
      </w:r>
    </w:p>
    <w:p w:rsidR="005D1788" w:rsidRDefault="005D1788" w:rsidP="005D1788">
      <w:pPr>
        <w:tabs>
          <w:tab w:val="left" w:pos="567"/>
        </w:tabs>
        <w:jc w:val="both"/>
      </w:pPr>
    </w:p>
    <w:p w:rsidR="005D1788" w:rsidRDefault="005D1788" w:rsidP="005D1788">
      <w:pPr>
        <w:tabs>
          <w:tab w:val="left" w:pos="1134"/>
        </w:tabs>
        <w:jc w:val="both"/>
      </w:pPr>
      <w:r>
        <w:t>En Tabla 6.4 se presenta un resumen de los valores medios mensuales de los parámetros medidos en la Estación Mina.</w:t>
      </w:r>
    </w:p>
    <w:p w:rsidR="005D1788" w:rsidRDefault="005D1788" w:rsidP="005D1788">
      <w:pPr>
        <w:tabs>
          <w:tab w:val="left" w:pos="567"/>
        </w:tabs>
        <w:jc w:val="both"/>
      </w:pPr>
    </w:p>
    <w:p w:rsidR="005D1788" w:rsidRDefault="005D1788" w:rsidP="005D1788">
      <w:pPr>
        <w:tabs>
          <w:tab w:val="left" w:pos="567"/>
        </w:tabs>
        <w:jc w:val="center"/>
        <w:rPr>
          <w:b/>
          <w:u w:val="single"/>
        </w:rPr>
      </w:pPr>
    </w:p>
    <w:p w:rsidR="005D1788" w:rsidRDefault="005D1788" w:rsidP="005D1788">
      <w:pPr>
        <w:tabs>
          <w:tab w:val="left" w:pos="567"/>
        </w:tabs>
        <w:jc w:val="center"/>
        <w:rPr>
          <w:b/>
          <w:u w:val="single"/>
        </w:rPr>
      </w:pPr>
      <w:r>
        <w:rPr>
          <w:b/>
          <w:sz w:val="22"/>
          <w:u w:val="single"/>
        </w:rPr>
        <w:br w:type="page"/>
      </w:r>
      <w:r>
        <w:rPr>
          <w:b/>
          <w:u w:val="single"/>
        </w:rPr>
        <w:lastRenderedPageBreak/>
        <w:t>TABLA 6.1</w:t>
      </w:r>
    </w:p>
    <w:p w:rsidR="005D1788" w:rsidRDefault="005D1788" w:rsidP="005D1788">
      <w:pPr>
        <w:tabs>
          <w:tab w:val="left" w:pos="567"/>
        </w:tabs>
        <w:rPr>
          <w:b/>
        </w:rPr>
      </w:pPr>
    </w:p>
    <w:p w:rsidR="005D1788" w:rsidRDefault="005D1788" w:rsidP="005D1788">
      <w:pPr>
        <w:tabs>
          <w:tab w:val="left" w:pos="567"/>
        </w:tabs>
        <w:jc w:val="center"/>
        <w:rPr>
          <w:b/>
        </w:rPr>
      </w:pPr>
      <w:r>
        <w:rPr>
          <w:b/>
        </w:rPr>
        <w:t>PORCENTAJE DE RECUPERACION DE DATOS HORARIOS</w:t>
      </w:r>
    </w:p>
    <w:p w:rsidR="005D1788" w:rsidRDefault="005D1788" w:rsidP="005D1788">
      <w:pPr>
        <w:tabs>
          <w:tab w:val="left" w:pos="567"/>
        </w:tabs>
        <w:jc w:val="center"/>
        <w:rPr>
          <w:b/>
        </w:rPr>
      </w:pPr>
      <w:r>
        <w:rPr>
          <w:b/>
        </w:rPr>
        <w:t>MONITOREO DE PARAMETROS METEOROLOGICOS</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ESTACION TAMA</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AÑO 2008</w:t>
      </w:r>
    </w:p>
    <w:p w:rsidR="005D1788" w:rsidRDefault="005D1788" w:rsidP="005D1788">
      <w:pPr>
        <w:tabs>
          <w:tab w:val="left" w:pos="567"/>
        </w:tabs>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245"/>
        <w:gridCol w:w="3367"/>
        <w:gridCol w:w="3368"/>
      </w:tblGrid>
      <w:tr w:rsidR="005D1788" w:rsidTr="00403119">
        <w:tblPrEx>
          <w:tblCellMar>
            <w:top w:w="0" w:type="dxa"/>
            <w:bottom w:w="0" w:type="dxa"/>
          </w:tblCellMar>
        </w:tblPrEx>
        <w:trPr>
          <w:cantSplit/>
        </w:trPr>
        <w:tc>
          <w:tcPr>
            <w:tcW w:w="2245" w:type="dxa"/>
            <w:vMerge w:val="restart"/>
            <w:tcBorders>
              <w:top w:val="single" w:sz="12" w:space="0" w:color="auto"/>
            </w:tcBorders>
            <w:shd w:val="pct12" w:color="auto" w:fill="auto"/>
          </w:tcPr>
          <w:p w:rsidR="005D1788" w:rsidRDefault="005D1788" w:rsidP="00403119">
            <w:pPr>
              <w:tabs>
                <w:tab w:val="left" w:pos="567"/>
              </w:tabs>
              <w:jc w:val="center"/>
              <w:rPr>
                <w:b/>
              </w:rPr>
            </w:pPr>
            <w:r>
              <w:rPr>
                <w:b/>
              </w:rPr>
              <w:t>MES</w:t>
            </w:r>
          </w:p>
        </w:tc>
        <w:tc>
          <w:tcPr>
            <w:tcW w:w="6735" w:type="dxa"/>
            <w:gridSpan w:val="2"/>
            <w:tcBorders>
              <w:top w:val="single" w:sz="12" w:space="0" w:color="auto"/>
            </w:tcBorders>
            <w:shd w:val="pct12" w:color="auto" w:fill="auto"/>
          </w:tcPr>
          <w:p w:rsidR="005D1788" w:rsidRDefault="005D1788" w:rsidP="00403119">
            <w:pPr>
              <w:tabs>
                <w:tab w:val="left" w:pos="567"/>
              </w:tabs>
              <w:jc w:val="center"/>
              <w:rPr>
                <w:b/>
              </w:rPr>
            </w:pPr>
            <w:r>
              <w:rPr>
                <w:b/>
              </w:rPr>
              <w:t>PARÁMETRO</w:t>
            </w:r>
          </w:p>
        </w:tc>
      </w:tr>
      <w:tr w:rsidR="005D1788" w:rsidTr="00403119">
        <w:tblPrEx>
          <w:tblCellMar>
            <w:top w:w="0" w:type="dxa"/>
            <w:bottom w:w="0" w:type="dxa"/>
          </w:tblCellMar>
        </w:tblPrEx>
        <w:trPr>
          <w:cantSplit/>
        </w:trPr>
        <w:tc>
          <w:tcPr>
            <w:tcW w:w="2245" w:type="dxa"/>
            <w:vMerge/>
            <w:tcBorders>
              <w:bottom w:val="single" w:sz="12" w:space="0" w:color="auto"/>
            </w:tcBorders>
            <w:shd w:val="pct12" w:color="auto" w:fill="auto"/>
          </w:tcPr>
          <w:p w:rsidR="005D1788" w:rsidRDefault="005D1788" w:rsidP="00403119">
            <w:pPr>
              <w:tabs>
                <w:tab w:val="left" w:pos="567"/>
              </w:tabs>
              <w:jc w:val="both"/>
              <w:rPr>
                <w:b/>
              </w:rPr>
            </w:pPr>
          </w:p>
        </w:tc>
        <w:tc>
          <w:tcPr>
            <w:tcW w:w="3367"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VELOCIDAD DEL VIENTO</w:t>
            </w:r>
          </w:p>
        </w:tc>
        <w:tc>
          <w:tcPr>
            <w:tcW w:w="3368"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DIRECCION DEL VIENTO</w:t>
            </w:r>
          </w:p>
        </w:tc>
      </w:tr>
      <w:tr w:rsidR="005D1788" w:rsidTr="00403119">
        <w:tblPrEx>
          <w:tblCellMar>
            <w:top w:w="0" w:type="dxa"/>
            <w:bottom w:w="0" w:type="dxa"/>
          </w:tblCellMar>
        </w:tblPrEx>
        <w:tc>
          <w:tcPr>
            <w:tcW w:w="2245" w:type="dxa"/>
            <w:tcBorders>
              <w:top w:val="nil"/>
            </w:tcBorders>
          </w:tcPr>
          <w:p w:rsidR="005D1788" w:rsidRDefault="005D1788" w:rsidP="00403119">
            <w:pPr>
              <w:tabs>
                <w:tab w:val="left" w:pos="567"/>
              </w:tabs>
              <w:jc w:val="both"/>
              <w:rPr>
                <w:b/>
              </w:rPr>
            </w:pPr>
            <w:r>
              <w:rPr>
                <w:b/>
              </w:rPr>
              <w:tab/>
              <w:t xml:space="preserve">ENERO </w:t>
            </w:r>
          </w:p>
        </w:tc>
        <w:tc>
          <w:tcPr>
            <w:tcW w:w="3367" w:type="dxa"/>
            <w:tcBorders>
              <w:top w:val="nil"/>
            </w:tcBorders>
          </w:tcPr>
          <w:p w:rsidR="005D1788" w:rsidRDefault="005D1788" w:rsidP="00403119">
            <w:pPr>
              <w:tabs>
                <w:tab w:val="right" w:pos="1322"/>
              </w:tabs>
              <w:jc w:val="center"/>
            </w:pPr>
            <w:r>
              <w:t>100</w:t>
            </w:r>
          </w:p>
        </w:tc>
        <w:tc>
          <w:tcPr>
            <w:tcW w:w="3368" w:type="dxa"/>
            <w:tcBorders>
              <w:top w:val="nil"/>
            </w:tcBorders>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FEBRERO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MARZO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ABRIL</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MAYO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JUNIO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JULIO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AGOSTO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SEPTIEMBRE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OCTUBRE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NOVIEMBRE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DICIEMBRE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bl>
    <w:p w:rsidR="005D1788" w:rsidRDefault="005D1788" w:rsidP="005D1788">
      <w:pPr>
        <w:tabs>
          <w:tab w:val="left" w:pos="567"/>
        </w:tabs>
        <w:rPr>
          <w:sz w:val="18"/>
        </w:rPr>
      </w:pPr>
    </w:p>
    <w:p w:rsidR="005D1788" w:rsidRDefault="005D1788" w:rsidP="005D1788">
      <w:pPr>
        <w:tabs>
          <w:tab w:val="left" w:pos="567"/>
        </w:tabs>
      </w:pPr>
    </w:p>
    <w:p w:rsidR="005D1788" w:rsidRDefault="005D1788" w:rsidP="005D1788">
      <w:pPr>
        <w:tabs>
          <w:tab w:val="left" w:pos="1134"/>
        </w:tabs>
        <w:jc w:val="center"/>
        <w:rPr>
          <w:b/>
          <w:u w:val="single"/>
        </w:rPr>
      </w:pPr>
      <w:r>
        <w:rPr>
          <w:b/>
          <w:u w:val="single"/>
        </w:rPr>
        <w:t>TABLA 6.2</w:t>
      </w:r>
    </w:p>
    <w:p w:rsidR="005D1788" w:rsidRDefault="005D1788" w:rsidP="005D1788">
      <w:pPr>
        <w:tabs>
          <w:tab w:val="left" w:pos="1134"/>
        </w:tabs>
        <w:rPr>
          <w:b/>
        </w:rPr>
      </w:pPr>
    </w:p>
    <w:p w:rsidR="005D1788" w:rsidRDefault="005D1788" w:rsidP="005D1788">
      <w:pPr>
        <w:tabs>
          <w:tab w:val="left" w:pos="1134"/>
        </w:tabs>
        <w:jc w:val="center"/>
        <w:rPr>
          <w:b/>
        </w:rPr>
      </w:pPr>
      <w:r>
        <w:rPr>
          <w:b/>
        </w:rPr>
        <w:t>VALORES MEDIOS MENSUALES DE PARAMETROS METEOROLOGICOS</w:t>
      </w:r>
    </w:p>
    <w:p w:rsidR="005D1788" w:rsidRDefault="005D1788" w:rsidP="005D1788">
      <w:pPr>
        <w:tabs>
          <w:tab w:val="left" w:pos="1134"/>
        </w:tabs>
        <w:jc w:val="center"/>
        <w:rPr>
          <w:b/>
        </w:rPr>
      </w:pPr>
      <w:r>
        <w:rPr>
          <w:b/>
        </w:rPr>
        <w:t>MONITOREO TERRESTRE MINERA CANDELARIA</w:t>
      </w:r>
    </w:p>
    <w:p w:rsidR="005D1788" w:rsidRDefault="005D1788" w:rsidP="005D1788">
      <w:pPr>
        <w:tabs>
          <w:tab w:val="left" w:pos="1134"/>
        </w:tabs>
        <w:jc w:val="center"/>
        <w:rPr>
          <w:b/>
        </w:rPr>
      </w:pPr>
    </w:p>
    <w:p w:rsidR="005D1788" w:rsidRDefault="005D1788" w:rsidP="005D1788">
      <w:pPr>
        <w:tabs>
          <w:tab w:val="left" w:pos="1134"/>
        </w:tabs>
        <w:jc w:val="center"/>
        <w:rPr>
          <w:b/>
        </w:rPr>
      </w:pPr>
      <w:r>
        <w:rPr>
          <w:b/>
        </w:rPr>
        <w:t>ESTACION TAMA</w:t>
      </w:r>
    </w:p>
    <w:p w:rsidR="005D1788" w:rsidRDefault="005D1788" w:rsidP="005D1788">
      <w:pPr>
        <w:tabs>
          <w:tab w:val="left" w:pos="1134"/>
        </w:tabs>
        <w:jc w:val="center"/>
        <w:rPr>
          <w:b/>
        </w:rPr>
      </w:pPr>
    </w:p>
    <w:p w:rsidR="005D1788" w:rsidRDefault="005D1788" w:rsidP="005D1788">
      <w:pPr>
        <w:tabs>
          <w:tab w:val="left" w:pos="1134"/>
        </w:tabs>
        <w:jc w:val="center"/>
      </w:pPr>
      <w:r>
        <w:rPr>
          <w:b/>
        </w:rPr>
        <w:t>AÑO 2008</w:t>
      </w:r>
    </w:p>
    <w:p w:rsidR="005D1788" w:rsidRDefault="005D1788" w:rsidP="005D1788">
      <w:pPr>
        <w:tabs>
          <w:tab w:val="left" w:pos="1134"/>
        </w:tabs>
        <w:jc w:val="both"/>
      </w:pPr>
    </w:p>
    <w:tbl>
      <w:tblPr>
        <w:tblW w:w="89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488"/>
        <w:gridCol w:w="1874"/>
        <w:gridCol w:w="2662"/>
        <w:gridCol w:w="2960"/>
      </w:tblGrid>
      <w:tr w:rsidR="005D1788" w:rsidTr="00403119">
        <w:tblPrEx>
          <w:tblCellMar>
            <w:top w:w="0" w:type="dxa"/>
            <w:bottom w:w="0" w:type="dxa"/>
          </w:tblCellMar>
        </w:tblPrEx>
        <w:tc>
          <w:tcPr>
            <w:tcW w:w="1488"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p>
          <w:p w:rsidR="005D1788" w:rsidRDefault="005D1788" w:rsidP="00403119">
            <w:pPr>
              <w:tabs>
                <w:tab w:val="left" w:pos="1134"/>
              </w:tabs>
              <w:jc w:val="center"/>
              <w:rPr>
                <w:b/>
              </w:rPr>
            </w:pPr>
            <w:r>
              <w:rPr>
                <w:b/>
              </w:rPr>
              <w:t>MES</w:t>
            </w:r>
          </w:p>
        </w:tc>
        <w:tc>
          <w:tcPr>
            <w:tcW w:w="1874" w:type="dxa"/>
            <w:tcBorders>
              <w:top w:val="single" w:sz="12" w:space="0" w:color="auto"/>
              <w:bottom w:val="single" w:sz="12" w:space="0" w:color="auto"/>
            </w:tcBorders>
            <w:shd w:val="pct12" w:color="auto" w:fill="auto"/>
            <w:vAlign w:val="center"/>
          </w:tcPr>
          <w:p w:rsidR="005D1788" w:rsidRDefault="005D1788" w:rsidP="00403119">
            <w:pPr>
              <w:pStyle w:val="Textoindependiente"/>
            </w:pPr>
            <w:r>
              <w:t>VELOCIDAD MEDIA</w:t>
            </w:r>
          </w:p>
          <w:p w:rsidR="005D1788" w:rsidRDefault="005D1788" w:rsidP="00403119">
            <w:pPr>
              <w:tabs>
                <w:tab w:val="left" w:pos="1134"/>
              </w:tabs>
              <w:jc w:val="center"/>
              <w:rPr>
                <w:b/>
              </w:rPr>
            </w:pPr>
            <w:r>
              <w:rPr>
                <w:b/>
              </w:rPr>
              <w:t>DEL VIENTO</w:t>
            </w:r>
          </w:p>
          <w:p w:rsidR="005D1788" w:rsidRDefault="005D1788" w:rsidP="00403119">
            <w:pPr>
              <w:tabs>
                <w:tab w:val="left" w:pos="1134"/>
              </w:tabs>
              <w:jc w:val="center"/>
              <w:rPr>
                <w:b/>
              </w:rPr>
            </w:pPr>
            <w:r>
              <w:rPr>
                <w:b/>
              </w:rPr>
              <w:t>(m/s)</w:t>
            </w:r>
          </w:p>
        </w:tc>
        <w:tc>
          <w:tcPr>
            <w:tcW w:w="5622" w:type="dxa"/>
            <w:gridSpan w:val="2"/>
            <w:tcBorders>
              <w:top w:val="single" w:sz="12" w:space="0" w:color="auto"/>
              <w:bottom w:val="single" w:sz="12" w:space="0" w:color="auto"/>
            </w:tcBorders>
            <w:shd w:val="pct12" w:color="auto" w:fill="auto"/>
          </w:tcPr>
          <w:p w:rsidR="005D1788" w:rsidRDefault="005D1788" w:rsidP="00403119">
            <w:pPr>
              <w:tabs>
                <w:tab w:val="left" w:pos="1134"/>
                <w:tab w:val="left" w:pos="4009"/>
              </w:tabs>
              <w:jc w:val="center"/>
              <w:rPr>
                <w:b/>
              </w:rPr>
            </w:pPr>
            <w:r>
              <w:rPr>
                <w:b/>
              </w:rPr>
              <w:t>DIRECCION DE VIENTOS PREDOMINANTES</w:t>
            </w:r>
          </w:p>
          <w:p w:rsidR="005D1788" w:rsidRDefault="005D1788" w:rsidP="00403119">
            <w:pPr>
              <w:tabs>
                <w:tab w:val="left" w:pos="1134"/>
                <w:tab w:val="left" w:pos="4009"/>
              </w:tabs>
              <w:jc w:val="center"/>
              <w:rPr>
                <w:b/>
              </w:rPr>
            </w:pPr>
          </w:p>
          <w:p w:rsidR="005D1788" w:rsidRDefault="005D1788" w:rsidP="00403119">
            <w:pPr>
              <w:tabs>
                <w:tab w:val="left" w:pos="1134"/>
                <w:tab w:val="left" w:pos="4009"/>
              </w:tabs>
              <w:ind w:right="-87"/>
              <w:rPr>
                <w:b/>
              </w:rPr>
            </w:pPr>
            <w:r>
              <w:rPr>
                <w:b/>
              </w:rPr>
              <w:t xml:space="preserve">                       DIA                                                 NOCHE</w:t>
            </w:r>
          </w:p>
          <w:p w:rsidR="005D1788" w:rsidRDefault="005D1788" w:rsidP="00403119">
            <w:pPr>
              <w:tabs>
                <w:tab w:val="left" w:pos="1134"/>
                <w:tab w:val="left" w:pos="4009"/>
              </w:tabs>
              <w:jc w:val="center"/>
              <w:rPr>
                <w:b/>
              </w:rPr>
            </w:pPr>
          </w:p>
        </w:tc>
      </w:tr>
      <w:tr w:rsidR="005D1788" w:rsidTr="00403119">
        <w:tblPrEx>
          <w:tblCellMar>
            <w:top w:w="0" w:type="dxa"/>
            <w:bottom w:w="0" w:type="dxa"/>
          </w:tblCellMar>
        </w:tblPrEx>
        <w:tc>
          <w:tcPr>
            <w:tcW w:w="1488" w:type="dxa"/>
            <w:tcBorders>
              <w:top w:val="nil"/>
            </w:tcBorders>
          </w:tcPr>
          <w:p w:rsidR="005D1788" w:rsidRDefault="005D1788" w:rsidP="00403119">
            <w:pPr>
              <w:tabs>
                <w:tab w:val="left" w:pos="1134"/>
              </w:tabs>
              <w:jc w:val="both"/>
              <w:rPr>
                <w:b/>
              </w:rPr>
            </w:pPr>
            <w:r>
              <w:rPr>
                <w:b/>
              </w:rPr>
              <w:t>ENERO</w:t>
            </w:r>
          </w:p>
        </w:tc>
        <w:tc>
          <w:tcPr>
            <w:tcW w:w="1874" w:type="dxa"/>
            <w:tcBorders>
              <w:top w:val="nil"/>
            </w:tcBorders>
          </w:tcPr>
          <w:p w:rsidR="005D1788" w:rsidRDefault="005D1788" w:rsidP="00403119">
            <w:pPr>
              <w:tabs>
                <w:tab w:val="left" w:pos="1134"/>
              </w:tabs>
              <w:jc w:val="center"/>
            </w:pPr>
            <w:r>
              <w:t>2.6</w:t>
            </w:r>
          </w:p>
        </w:tc>
        <w:tc>
          <w:tcPr>
            <w:tcW w:w="2662" w:type="dxa"/>
            <w:tcBorders>
              <w:top w:val="nil"/>
            </w:tcBorders>
          </w:tcPr>
          <w:p w:rsidR="005D1788" w:rsidRDefault="005D1788" w:rsidP="00403119">
            <w:pPr>
              <w:tabs>
                <w:tab w:val="left" w:pos="1134"/>
              </w:tabs>
              <w:jc w:val="center"/>
              <w:rPr>
                <w:lang w:val="en-US"/>
              </w:rPr>
            </w:pPr>
            <w:r>
              <w:rPr>
                <w:lang w:val="en-US"/>
              </w:rPr>
              <w:t>WNW, NW, NNW, N, NNE</w:t>
            </w:r>
          </w:p>
        </w:tc>
        <w:tc>
          <w:tcPr>
            <w:tcW w:w="2960" w:type="dxa"/>
            <w:tcBorders>
              <w:top w:val="nil"/>
            </w:tcBorders>
          </w:tcPr>
          <w:p w:rsidR="005D1788" w:rsidRDefault="005D1788" w:rsidP="00403119">
            <w:pPr>
              <w:tabs>
                <w:tab w:val="left" w:pos="1134"/>
              </w:tabs>
              <w:jc w:val="center"/>
              <w:rPr>
                <w:lang w:val="en-US"/>
              </w:rPr>
            </w:pPr>
            <w:r>
              <w:rPr>
                <w:lang w:val="en-US"/>
              </w:rPr>
              <w:t>NNW, 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FEBRERO</w:t>
            </w:r>
          </w:p>
        </w:tc>
        <w:tc>
          <w:tcPr>
            <w:tcW w:w="1874" w:type="dxa"/>
          </w:tcPr>
          <w:p w:rsidR="005D1788" w:rsidRDefault="005D1788" w:rsidP="00403119">
            <w:pPr>
              <w:tabs>
                <w:tab w:val="left" w:pos="1134"/>
              </w:tabs>
              <w:jc w:val="center"/>
            </w:pPr>
            <w:r>
              <w:t>2.5</w:t>
            </w:r>
          </w:p>
        </w:tc>
        <w:tc>
          <w:tcPr>
            <w:tcW w:w="2662" w:type="dxa"/>
          </w:tcPr>
          <w:p w:rsidR="005D1788" w:rsidRDefault="005D1788" w:rsidP="00403119">
            <w:pPr>
              <w:tabs>
                <w:tab w:val="left" w:pos="1134"/>
              </w:tabs>
              <w:jc w:val="center"/>
            </w:pPr>
            <w:r>
              <w:t>NW, 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MARZO</w:t>
            </w:r>
          </w:p>
        </w:tc>
        <w:tc>
          <w:tcPr>
            <w:tcW w:w="1874" w:type="dxa"/>
          </w:tcPr>
          <w:p w:rsidR="005D1788" w:rsidRDefault="005D1788" w:rsidP="00403119">
            <w:pPr>
              <w:tabs>
                <w:tab w:val="left" w:pos="1134"/>
              </w:tabs>
              <w:jc w:val="center"/>
            </w:pPr>
            <w:r>
              <w:t>2.3</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ABRIL</w:t>
            </w:r>
          </w:p>
        </w:tc>
        <w:tc>
          <w:tcPr>
            <w:tcW w:w="1874" w:type="dxa"/>
          </w:tcPr>
          <w:p w:rsidR="005D1788" w:rsidRDefault="005D1788" w:rsidP="00403119">
            <w:pPr>
              <w:tabs>
                <w:tab w:val="left" w:pos="1134"/>
              </w:tabs>
              <w:jc w:val="center"/>
              <w:rPr>
                <w:lang w:val="en-US"/>
              </w:rPr>
            </w:pPr>
            <w:r>
              <w:rPr>
                <w:lang w:val="en-US"/>
              </w:rPr>
              <w:t>2.1</w:t>
            </w:r>
          </w:p>
        </w:tc>
        <w:tc>
          <w:tcPr>
            <w:tcW w:w="2662" w:type="dxa"/>
          </w:tcPr>
          <w:p w:rsidR="005D1788" w:rsidRDefault="005D1788" w:rsidP="00403119">
            <w:pPr>
              <w:tabs>
                <w:tab w:val="left" w:pos="1134"/>
              </w:tabs>
              <w:jc w:val="center"/>
              <w:rPr>
                <w:lang w:val="en-US"/>
              </w:rPr>
            </w:pPr>
            <w:r>
              <w:rPr>
                <w:lang w:val="en-US"/>
              </w:rPr>
              <w:t>N, NNE</w:t>
            </w:r>
          </w:p>
        </w:tc>
        <w:tc>
          <w:tcPr>
            <w:tcW w:w="2960" w:type="dxa"/>
          </w:tcPr>
          <w:p w:rsidR="005D1788" w:rsidRDefault="005D1788" w:rsidP="00403119">
            <w:pPr>
              <w:tabs>
                <w:tab w:val="left" w:pos="1134"/>
              </w:tabs>
              <w:jc w:val="center"/>
              <w:rPr>
                <w:lang w:val="en-US"/>
              </w:rPr>
            </w:pPr>
            <w:r>
              <w:rPr>
                <w:lang w:val="en-US"/>
              </w:rPr>
              <w:t>NNW, 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MAYO</w:t>
            </w:r>
          </w:p>
        </w:tc>
        <w:tc>
          <w:tcPr>
            <w:tcW w:w="1874" w:type="dxa"/>
          </w:tcPr>
          <w:p w:rsidR="005D1788" w:rsidRDefault="005D1788" w:rsidP="00403119">
            <w:pPr>
              <w:tabs>
                <w:tab w:val="left" w:pos="1134"/>
              </w:tabs>
              <w:jc w:val="center"/>
              <w:rPr>
                <w:lang w:val="en-US"/>
              </w:rPr>
            </w:pPr>
            <w:r>
              <w:rPr>
                <w:lang w:val="en-US"/>
              </w:rPr>
              <w:t>1.9</w:t>
            </w:r>
          </w:p>
        </w:tc>
        <w:tc>
          <w:tcPr>
            <w:tcW w:w="2662" w:type="dxa"/>
          </w:tcPr>
          <w:p w:rsidR="005D1788" w:rsidRDefault="005D1788" w:rsidP="00403119">
            <w:pPr>
              <w:tabs>
                <w:tab w:val="left" w:pos="1134"/>
              </w:tabs>
              <w:jc w:val="center"/>
              <w:rPr>
                <w:lang w:val="en-US"/>
              </w:rPr>
            </w:pPr>
            <w:r>
              <w:rPr>
                <w:lang w:val="en-US"/>
              </w:rPr>
              <w:t>N, NNE</w:t>
            </w:r>
          </w:p>
        </w:tc>
        <w:tc>
          <w:tcPr>
            <w:tcW w:w="2960" w:type="dxa"/>
          </w:tcPr>
          <w:p w:rsidR="005D1788" w:rsidRDefault="005D1788" w:rsidP="00403119">
            <w:pPr>
              <w:tabs>
                <w:tab w:val="left" w:pos="1134"/>
              </w:tabs>
              <w:jc w:val="center"/>
              <w:rPr>
                <w:lang w:val="en-US"/>
              </w:rPr>
            </w:pPr>
            <w:r>
              <w:rPr>
                <w:lang w:val="en-US"/>
              </w:rPr>
              <w:t xml:space="preserve"> 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JUNIO</w:t>
            </w:r>
          </w:p>
        </w:tc>
        <w:tc>
          <w:tcPr>
            <w:tcW w:w="1874" w:type="dxa"/>
          </w:tcPr>
          <w:p w:rsidR="005D1788" w:rsidRDefault="005D1788" w:rsidP="00403119">
            <w:pPr>
              <w:tabs>
                <w:tab w:val="left" w:pos="1134"/>
              </w:tabs>
              <w:jc w:val="center"/>
              <w:rPr>
                <w:lang w:val="en-US"/>
              </w:rPr>
            </w:pPr>
            <w:r>
              <w:rPr>
                <w:lang w:val="en-US"/>
              </w:rPr>
              <w:t>1.8</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JULIO</w:t>
            </w:r>
          </w:p>
        </w:tc>
        <w:tc>
          <w:tcPr>
            <w:tcW w:w="1874" w:type="dxa"/>
          </w:tcPr>
          <w:p w:rsidR="005D1788" w:rsidRDefault="005D1788" w:rsidP="00403119">
            <w:pPr>
              <w:tabs>
                <w:tab w:val="left" w:pos="1134"/>
              </w:tabs>
              <w:jc w:val="center"/>
            </w:pPr>
            <w:r>
              <w:t>1.9</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AGOSTO</w:t>
            </w:r>
          </w:p>
        </w:tc>
        <w:tc>
          <w:tcPr>
            <w:tcW w:w="1874" w:type="dxa"/>
          </w:tcPr>
          <w:p w:rsidR="005D1788" w:rsidRDefault="005D1788" w:rsidP="00403119">
            <w:pPr>
              <w:tabs>
                <w:tab w:val="left" w:pos="1134"/>
              </w:tabs>
              <w:jc w:val="center"/>
              <w:rPr>
                <w:lang w:val="en-US"/>
              </w:rPr>
            </w:pPr>
            <w:r>
              <w:rPr>
                <w:lang w:val="en-US"/>
              </w:rPr>
              <w:t>2.0</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SEPTIEMBRE</w:t>
            </w:r>
          </w:p>
        </w:tc>
        <w:tc>
          <w:tcPr>
            <w:tcW w:w="1874" w:type="dxa"/>
          </w:tcPr>
          <w:p w:rsidR="005D1788" w:rsidRDefault="005D1788" w:rsidP="00403119">
            <w:pPr>
              <w:tabs>
                <w:tab w:val="left" w:pos="1134"/>
              </w:tabs>
              <w:jc w:val="center"/>
              <w:rPr>
                <w:lang w:val="en-US"/>
              </w:rPr>
            </w:pPr>
            <w:r>
              <w:rPr>
                <w:lang w:val="en-US"/>
              </w:rPr>
              <w:t>2.2</w:t>
            </w:r>
          </w:p>
        </w:tc>
        <w:tc>
          <w:tcPr>
            <w:tcW w:w="2662" w:type="dxa"/>
          </w:tcPr>
          <w:p w:rsidR="005D1788" w:rsidRDefault="005D1788" w:rsidP="00403119">
            <w:pPr>
              <w:tabs>
                <w:tab w:val="left" w:pos="1134"/>
              </w:tabs>
              <w:jc w:val="center"/>
              <w:rPr>
                <w:lang w:val="en-US"/>
              </w:rPr>
            </w:pPr>
            <w:r>
              <w:rPr>
                <w:lang w:val="en-US"/>
              </w:rPr>
              <w:t>NNW, N, NNE</w:t>
            </w:r>
          </w:p>
        </w:tc>
        <w:tc>
          <w:tcPr>
            <w:tcW w:w="2960" w:type="dxa"/>
          </w:tcPr>
          <w:p w:rsidR="005D1788" w:rsidRDefault="005D1788" w:rsidP="00403119">
            <w:pPr>
              <w:tabs>
                <w:tab w:val="left" w:pos="1134"/>
              </w:tabs>
              <w:jc w:val="center"/>
              <w:rPr>
                <w:lang w:val="en-US"/>
              </w:rPr>
            </w:pPr>
            <w:r>
              <w:rPr>
                <w:lang w:val="en-US"/>
              </w:rPr>
              <w:t>NNW, N, NNE, SSE,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OCTUBRE</w:t>
            </w:r>
          </w:p>
        </w:tc>
        <w:tc>
          <w:tcPr>
            <w:tcW w:w="1874" w:type="dxa"/>
          </w:tcPr>
          <w:p w:rsidR="005D1788" w:rsidRDefault="005D1788" w:rsidP="00403119">
            <w:pPr>
              <w:tabs>
                <w:tab w:val="left" w:pos="1134"/>
              </w:tabs>
              <w:jc w:val="center"/>
            </w:pPr>
            <w:r>
              <w:t>2.5</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 xml:space="preserve"> NNW, N, NNE, S</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NOVIEMBRE</w:t>
            </w:r>
          </w:p>
        </w:tc>
        <w:tc>
          <w:tcPr>
            <w:tcW w:w="1874" w:type="dxa"/>
          </w:tcPr>
          <w:p w:rsidR="005D1788" w:rsidRDefault="005D1788" w:rsidP="00403119">
            <w:pPr>
              <w:tabs>
                <w:tab w:val="left" w:pos="1134"/>
              </w:tabs>
              <w:jc w:val="center"/>
            </w:pPr>
            <w:r>
              <w:t>2.7</w:t>
            </w:r>
          </w:p>
        </w:tc>
        <w:tc>
          <w:tcPr>
            <w:tcW w:w="2662" w:type="dxa"/>
          </w:tcPr>
          <w:p w:rsidR="005D1788" w:rsidRDefault="005D1788" w:rsidP="00403119">
            <w:pPr>
              <w:tabs>
                <w:tab w:val="left" w:pos="1134"/>
              </w:tabs>
              <w:jc w:val="center"/>
            </w:pPr>
            <w:r>
              <w:t>N, NNE</w:t>
            </w:r>
          </w:p>
        </w:tc>
        <w:tc>
          <w:tcPr>
            <w:tcW w:w="2960" w:type="dxa"/>
          </w:tcPr>
          <w:p w:rsidR="005D1788" w:rsidRDefault="005D1788" w:rsidP="00403119">
            <w:pPr>
              <w:tabs>
                <w:tab w:val="left" w:pos="1134"/>
              </w:tabs>
              <w:jc w:val="center"/>
              <w:rPr>
                <w:lang w:val="en-US"/>
              </w:rPr>
            </w:pPr>
            <w:r>
              <w:rPr>
                <w:lang w:val="en-US"/>
              </w:rPr>
              <w:t>NNW, N, NNE, S</w:t>
            </w:r>
          </w:p>
        </w:tc>
      </w:tr>
      <w:tr w:rsidR="005D1788" w:rsidTr="00403119">
        <w:tblPrEx>
          <w:tblCellMar>
            <w:top w:w="0" w:type="dxa"/>
            <w:bottom w:w="0" w:type="dxa"/>
          </w:tblCellMar>
        </w:tblPrEx>
        <w:tc>
          <w:tcPr>
            <w:tcW w:w="1488" w:type="dxa"/>
            <w:tcBorders>
              <w:bottom w:val="single" w:sz="12" w:space="0" w:color="auto"/>
            </w:tcBorders>
          </w:tcPr>
          <w:p w:rsidR="005D1788" w:rsidRDefault="005D1788" w:rsidP="00403119">
            <w:pPr>
              <w:tabs>
                <w:tab w:val="left" w:pos="1134"/>
              </w:tabs>
              <w:jc w:val="both"/>
              <w:rPr>
                <w:b/>
              </w:rPr>
            </w:pPr>
            <w:r>
              <w:rPr>
                <w:b/>
              </w:rPr>
              <w:t>DICIEMBRE</w:t>
            </w:r>
          </w:p>
        </w:tc>
        <w:tc>
          <w:tcPr>
            <w:tcW w:w="1874" w:type="dxa"/>
            <w:tcBorders>
              <w:bottom w:val="single" w:sz="12" w:space="0" w:color="auto"/>
            </w:tcBorders>
          </w:tcPr>
          <w:p w:rsidR="005D1788" w:rsidRDefault="005D1788" w:rsidP="00403119">
            <w:pPr>
              <w:tabs>
                <w:tab w:val="left" w:pos="1134"/>
              </w:tabs>
              <w:jc w:val="center"/>
            </w:pPr>
            <w:r>
              <w:t>2.7</w:t>
            </w:r>
          </w:p>
        </w:tc>
        <w:tc>
          <w:tcPr>
            <w:tcW w:w="2662" w:type="dxa"/>
            <w:tcBorders>
              <w:bottom w:val="single" w:sz="12" w:space="0" w:color="auto"/>
            </w:tcBorders>
          </w:tcPr>
          <w:p w:rsidR="005D1788" w:rsidRDefault="005D1788" w:rsidP="00403119">
            <w:pPr>
              <w:tabs>
                <w:tab w:val="left" w:pos="1134"/>
              </w:tabs>
              <w:jc w:val="center"/>
            </w:pPr>
            <w:r>
              <w:t>N, NNE</w:t>
            </w:r>
          </w:p>
        </w:tc>
        <w:tc>
          <w:tcPr>
            <w:tcW w:w="2960" w:type="dxa"/>
            <w:tcBorders>
              <w:bottom w:val="single" w:sz="12" w:space="0" w:color="auto"/>
            </w:tcBorders>
          </w:tcPr>
          <w:p w:rsidR="005D1788" w:rsidRDefault="005D1788" w:rsidP="00403119">
            <w:pPr>
              <w:tabs>
                <w:tab w:val="left" w:pos="1134"/>
              </w:tabs>
              <w:jc w:val="center"/>
              <w:rPr>
                <w:lang w:val="en-US"/>
              </w:rPr>
            </w:pPr>
            <w:r>
              <w:rPr>
                <w:lang w:val="en-US"/>
              </w:rPr>
              <w:t>NNW, N, NNE</w:t>
            </w:r>
          </w:p>
        </w:tc>
      </w:tr>
    </w:tbl>
    <w:p w:rsidR="005D1788" w:rsidRDefault="005D1788" w:rsidP="005D1788">
      <w:pPr>
        <w:tabs>
          <w:tab w:val="left" w:pos="567"/>
        </w:tabs>
        <w:jc w:val="center"/>
        <w:rPr>
          <w:b/>
          <w:u w:val="single"/>
        </w:rPr>
      </w:pPr>
    </w:p>
    <w:p w:rsidR="005D1788" w:rsidRDefault="005D1788" w:rsidP="005D1788">
      <w:pPr>
        <w:tabs>
          <w:tab w:val="left" w:pos="567"/>
        </w:tabs>
        <w:jc w:val="center"/>
        <w:rPr>
          <w:b/>
          <w:u w:val="single"/>
        </w:rPr>
      </w:pPr>
      <w:r>
        <w:rPr>
          <w:b/>
          <w:u w:val="single"/>
        </w:rPr>
        <w:br w:type="page"/>
      </w:r>
      <w:r>
        <w:rPr>
          <w:b/>
          <w:u w:val="single"/>
        </w:rPr>
        <w:lastRenderedPageBreak/>
        <w:t>TABLA 6.3</w:t>
      </w:r>
    </w:p>
    <w:p w:rsidR="005D1788" w:rsidRDefault="005D1788" w:rsidP="005D1788">
      <w:pPr>
        <w:tabs>
          <w:tab w:val="left" w:pos="567"/>
        </w:tabs>
        <w:rPr>
          <w:b/>
        </w:rPr>
      </w:pPr>
    </w:p>
    <w:p w:rsidR="005D1788" w:rsidRDefault="005D1788" w:rsidP="005D1788">
      <w:pPr>
        <w:tabs>
          <w:tab w:val="left" w:pos="567"/>
        </w:tabs>
        <w:jc w:val="center"/>
        <w:rPr>
          <w:b/>
        </w:rPr>
      </w:pPr>
      <w:r>
        <w:rPr>
          <w:b/>
        </w:rPr>
        <w:t>PORCENTAJE DE RECUPERACION DE DATOS HORARIOS</w:t>
      </w:r>
    </w:p>
    <w:p w:rsidR="005D1788" w:rsidRDefault="005D1788" w:rsidP="005D1788">
      <w:pPr>
        <w:tabs>
          <w:tab w:val="left" w:pos="567"/>
        </w:tabs>
        <w:jc w:val="center"/>
        <w:rPr>
          <w:b/>
        </w:rPr>
      </w:pPr>
      <w:r>
        <w:rPr>
          <w:b/>
        </w:rPr>
        <w:t>MONITOREO DE PARAMETROS METEOROLOGICOS</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ESTACION MINA</w:t>
      </w:r>
    </w:p>
    <w:p w:rsidR="005D1788" w:rsidRDefault="005D1788" w:rsidP="005D1788">
      <w:pPr>
        <w:tabs>
          <w:tab w:val="left" w:pos="567"/>
        </w:tabs>
        <w:jc w:val="center"/>
        <w:rPr>
          <w:b/>
        </w:rPr>
      </w:pPr>
    </w:p>
    <w:p w:rsidR="005D1788" w:rsidRDefault="005D1788" w:rsidP="005D1788">
      <w:pPr>
        <w:tabs>
          <w:tab w:val="left" w:pos="567"/>
        </w:tabs>
        <w:jc w:val="center"/>
        <w:rPr>
          <w:b/>
        </w:rPr>
      </w:pPr>
      <w:r>
        <w:rPr>
          <w:b/>
        </w:rPr>
        <w:t>AÑO 2008</w:t>
      </w:r>
    </w:p>
    <w:p w:rsidR="005D1788" w:rsidRDefault="005D1788" w:rsidP="005D1788">
      <w:pPr>
        <w:tabs>
          <w:tab w:val="left" w:pos="567"/>
        </w:tabs>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2245"/>
        <w:gridCol w:w="3367"/>
        <w:gridCol w:w="3368"/>
      </w:tblGrid>
      <w:tr w:rsidR="005D1788" w:rsidTr="00403119">
        <w:tblPrEx>
          <w:tblCellMar>
            <w:top w:w="0" w:type="dxa"/>
            <w:bottom w:w="0" w:type="dxa"/>
          </w:tblCellMar>
        </w:tblPrEx>
        <w:trPr>
          <w:cantSplit/>
        </w:trPr>
        <w:tc>
          <w:tcPr>
            <w:tcW w:w="2245" w:type="dxa"/>
            <w:vMerge w:val="restart"/>
            <w:tcBorders>
              <w:top w:val="single" w:sz="12" w:space="0" w:color="auto"/>
            </w:tcBorders>
            <w:shd w:val="pct12" w:color="auto" w:fill="auto"/>
          </w:tcPr>
          <w:p w:rsidR="005D1788" w:rsidRDefault="005D1788" w:rsidP="00403119">
            <w:pPr>
              <w:tabs>
                <w:tab w:val="left" w:pos="567"/>
              </w:tabs>
              <w:jc w:val="center"/>
              <w:rPr>
                <w:b/>
              </w:rPr>
            </w:pPr>
            <w:r>
              <w:rPr>
                <w:b/>
              </w:rPr>
              <w:t>MES</w:t>
            </w:r>
          </w:p>
        </w:tc>
        <w:tc>
          <w:tcPr>
            <w:tcW w:w="6735" w:type="dxa"/>
            <w:gridSpan w:val="2"/>
            <w:tcBorders>
              <w:top w:val="single" w:sz="12" w:space="0" w:color="auto"/>
            </w:tcBorders>
            <w:shd w:val="pct12" w:color="auto" w:fill="auto"/>
          </w:tcPr>
          <w:p w:rsidR="005D1788" w:rsidRDefault="005D1788" w:rsidP="00403119">
            <w:pPr>
              <w:tabs>
                <w:tab w:val="left" w:pos="567"/>
              </w:tabs>
              <w:jc w:val="center"/>
              <w:rPr>
                <w:b/>
              </w:rPr>
            </w:pPr>
            <w:r>
              <w:rPr>
                <w:b/>
              </w:rPr>
              <w:t>PARÁMETRO</w:t>
            </w:r>
          </w:p>
        </w:tc>
      </w:tr>
      <w:tr w:rsidR="005D1788" w:rsidTr="00403119">
        <w:tblPrEx>
          <w:tblCellMar>
            <w:top w:w="0" w:type="dxa"/>
            <w:bottom w:w="0" w:type="dxa"/>
          </w:tblCellMar>
        </w:tblPrEx>
        <w:trPr>
          <w:cantSplit/>
        </w:trPr>
        <w:tc>
          <w:tcPr>
            <w:tcW w:w="2245" w:type="dxa"/>
            <w:vMerge/>
            <w:tcBorders>
              <w:bottom w:val="single" w:sz="12" w:space="0" w:color="auto"/>
            </w:tcBorders>
            <w:shd w:val="pct12" w:color="auto" w:fill="auto"/>
          </w:tcPr>
          <w:p w:rsidR="005D1788" w:rsidRDefault="005D1788" w:rsidP="00403119">
            <w:pPr>
              <w:tabs>
                <w:tab w:val="left" w:pos="567"/>
              </w:tabs>
              <w:jc w:val="both"/>
              <w:rPr>
                <w:b/>
              </w:rPr>
            </w:pPr>
          </w:p>
        </w:tc>
        <w:tc>
          <w:tcPr>
            <w:tcW w:w="3367"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VELOCIDAD DEL VIENTO</w:t>
            </w:r>
          </w:p>
        </w:tc>
        <w:tc>
          <w:tcPr>
            <w:tcW w:w="3368" w:type="dxa"/>
            <w:tcBorders>
              <w:top w:val="single" w:sz="6" w:space="0" w:color="auto"/>
              <w:bottom w:val="single" w:sz="12" w:space="0" w:color="auto"/>
            </w:tcBorders>
            <w:shd w:val="pct12" w:color="auto" w:fill="auto"/>
          </w:tcPr>
          <w:p w:rsidR="005D1788" w:rsidRDefault="005D1788" w:rsidP="00403119">
            <w:pPr>
              <w:tabs>
                <w:tab w:val="left" w:pos="567"/>
              </w:tabs>
              <w:jc w:val="center"/>
              <w:rPr>
                <w:b/>
              </w:rPr>
            </w:pPr>
            <w:r>
              <w:rPr>
                <w:b/>
              </w:rPr>
              <w:t>DIRECCION DEL VIENTO</w:t>
            </w:r>
          </w:p>
        </w:tc>
      </w:tr>
      <w:tr w:rsidR="005D1788" w:rsidTr="00403119">
        <w:tblPrEx>
          <w:tblCellMar>
            <w:top w:w="0" w:type="dxa"/>
            <w:bottom w:w="0" w:type="dxa"/>
          </w:tblCellMar>
        </w:tblPrEx>
        <w:tc>
          <w:tcPr>
            <w:tcW w:w="2245" w:type="dxa"/>
            <w:tcBorders>
              <w:top w:val="nil"/>
            </w:tcBorders>
          </w:tcPr>
          <w:p w:rsidR="005D1788" w:rsidRDefault="005D1788" w:rsidP="00403119">
            <w:pPr>
              <w:tabs>
                <w:tab w:val="left" w:pos="567"/>
              </w:tabs>
              <w:jc w:val="both"/>
              <w:rPr>
                <w:b/>
              </w:rPr>
            </w:pPr>
            <w:r>
              <w:rPr>
                <w:b/>
              </w:rPr>
              <w:tab/>
              <w:t xml:space="preserve">ENERO </w:t>
            </w:r>
          </w:p>
        </w:tc>
        <w:tc>
          <w:tcPr>
            <w:tcW w:w="3367" w:type="dxa"/>
            <w:tcBorders>
              <w:top w:val="nil"/>
            </w:tcBorders>
          </w:tcPr>
          <w:p w:rsidR="005D1788" w:rsidRDefault="005D1788" w:rsidP="00403119">
            <w:pPr>
              <w:tabs>
                <w:tab w:val="right" w:pos="1322"/>
              </w:tabs>
              <w:jc w:val="center"/>
            </w:pPr>
            <w:r>
              <w:t>100</w:t>
            </w:r>
          </w:p>
        </w:tc>
        <w:tc>
          <w:tcPr>
            <w:tcW w:w="3368" w:type="dxa"/>
            <w:tcBorders>
              <w:top w:val="nil"/>
            </w:tcBorders>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FEBRERO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MARZO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ABRIL</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MAYO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JUNIO</w:t>
            </w:r>
          </w:p>
        </w:tc>
        <w:tc>
          <w:tcPr>
            <w:tcW w:w="3367" w:type="dxa"/>
          </w:tcPr>
          <w:p w:rsidR="005D1788" w:rsidRDefault="005D1788" w:rsidP="00403119">
            <w:pPr>
              <w:tabs>
                <w:tab w:val="right" w:pos="1322"/>
              </w:tabs>
              <w:jc w:val="center"/>
            </w:pPr>
            <w:r>
              <w:t>89.7</w:t>
            </w:r>
          </w:p>
        </w:tc>
        <w:tc>
          <w:tcPr>
            <w:tcW w:w="3368" w:type="dxa"/>
          </w:tcPr>
          <w:p w:rsidR="005D1788" w:rsidRDefault="005D1788" w:rsidP="00403119">
            <w:pPr>
              <w:tabs>
                <w:tab w:val="right" w:pos="1322"/>
              </w:tabs>
              <w:jc w:val="center"/>
            </w:pPr>
            <w:r>
              <w:t>89.7</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JULIO</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AGOSTO</w:t>
            </w:r>
          </w:p>
        </w:tc>
        <w:tc>
          <w:tcPr>
            <w:tcW w:w="3367" w:type="dxa"/>
          </w:tcPr>
          <w:p w:rsidR="005D1788" w:rsidRDefault="005D1788" w:rsidP="00403119">
            <w:pPr>
              <w:tabs>
                <w:tab w:val="right" w:pos="1322"/>
              </w:tabs>
              <w:jc w:val="center"/>
            </w:pPr>
            <w:r>
              <w:t>99.9</w:t>
            </w:r>
          </w:p>
        </w:tc>
        <w:tc>
          <w:tcPr>
            <w:tcW w:w="3368" w:type="dxa"/>
          </w:tcPr>
          <w:p w:rsidR="005D1788" w:rsidRDefault="005D1788" w:rsidP="00403119">
            <w:pPr>
              <w:tabs>
                <w:tab w:val="right" w:pos="1322"/>
              </w:tabs>
              <w:jc w:val="center"/>
            </w:pPr>
            <w:r>
              <w:t>99.9</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SEPTIEMBRE</w:t>
            </w:r>
          </w:p>
        </w:tc>
        <w:tc>
          <w:tcPr>
            <w:tcW w:w="3367" w:type="dxa"/>
          </w:tcPr>
          <w:p w:rsidR="005D1788" w:rsidRDefault="005D1788" w:rsidP="00403119">
            <w:pPr>
              <w:tabs>
                <w:tab w:val="right" w:pos="1322"/>
              </w:tabs>
              <w:jc w:val="center"/>
            </w:pPr>
            <w:r>
              <w:t>81.7</w:t>
            </w:r>
          </w:p>
        </w:tc>
        <w:tc>
          <w:tcPr>
            <w:tcW w:w="3368" w:type="dxa"/>
          </w:tcPr>
          <w:p w:rsidR="005D1788" w:rsidRDefault="005D1788" w:rsidP="00403119">
            <w:pPr>
              <w:tabs>
                <w:tab w:val="right" w:pos="1322"/>
              </w:tabs>
              <w:jc w:val="center"/>
            </w:pPr>
            <w:r>
              <w:t>81.7</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OCTUBRE</w:t>
            </w:r>
          </w:p>
        </w:tc>
        <w:tc>
          <w:tcPr>
            <w:tcW w:w="3367" w:type="dxa"/>
          </w:tcPr>
          <w:p w:rsidR="005D1788" w:rsidRDefault="005D1788" w:rsidP="00403119">
            <w:pPr>
              <w:tabs>
                <w:tab w:val="right" w:pos="1322"/>
              </w:tabs>
              <w:jc w:val="center"/>
            </w:pPr>
            <w:r>
              <w:t>99.3</w:t>
            </w:r>
          </w:p>
        </w:tc>
        <w:tc>
          <w:tcPr>
            <w:tcW w:w="3368" w:type="dxa"/>
          </w:tcPr>
          <w:p w:rsidR="005D1788" w:rsidRDefault="005D1788" w:rsidP="00403119">
            <w:pPr>
              <w:tabs>
                <w:tab w:val="right" w:pos="1322"/>
              </w:tabs>
              <w:jc w:val="center"/>
            </w:pPr>
            <w:r>
              <w:t>99.3</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NOVIEMBRE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r w:rsidR="005D1788" w:rsidTr="00403119">
        <w:tblPrEx>
          <w:tblCellMar>
            <w:top w:w="0" w:type="dxa"/>
            <w:bottom w:w="0" w:type="dxa"/>
          </w:tblCellMar>
        </w:tblPrEx>
        <w:tc>
          <w:tcPr>
            <w:tcW w:w="2245" w:type="dxa"/>
          </w:tcPr>
          <w:p w:rsidR="005D1788" w:rsidRDefault="005D1788" w:rsidP="00403119">
            <w:pPr>
              <w:tabs>
                <w:tab w:val="left" w:pos="567"/>
              </w:tabs>
              <w:jc w:val="both"/>
              <w:rPr>
                <w:b/>
              </w:rPr>
            </w:pPr>
            <w:r>
              <w:rPr>
                <w:b/>
              </w:rPr>
              <w:tab/>
              <w:t>DICIEMBRE</w:t>
            </w:r>
          </w:p>
        </w:tc>
        <w:tc>
          <w:tcPr>
            <w:tcW w:w="3367" w:type="dxa"/>
          </w:tcPr>
          <w:p w:rsidR="005D1788" w:rsidRDefault="005D1788" w:rsidP="00403119">
            <w:pPr>
              <w:tabs>
                <w:tab w:val="right" w:pos="1322"/>
              </w:tabs>
              <w:jc w:val="center"/>
            </w:pPr>
            <w:r>
              <w:t>100</w:t>
            </w:r>
          </w:p>
        </w:tc>
        <w:tc>
          <w:tcPr>
            <w:tcW w:w="3368" w:type="dxa"/>
          </w:tcPr>
          <w:p w:rsidR="005D1788" w:rsidRDefault="005D1788" w:rsidP="00403119">
            <w:pPr>
              <w:tabs>
                <w:tab w:val="right" w:pos="1322"/>
              </w:tabs>
              <w:jc w:val="center"/>
            </w:pPr>
            <w:r>
              <w:t>100</w:t>
            </w:r>
          </w:p>
        </w:tc>
      </w:tr>
    </w:tbl>
    <w:p w:rsidR="005D1788" w:rsidRDefault="005D1788" w:rsidP="005D1788">
      <w:pPr>
        <w:tabs>
          <w:tab w:val="left" w:pos="567"/>
        </w:tabs>
      </w:pPr>
    </w:p>
    <w:p w:rsidR="005D1788" w:rsidRDefault="005D1788" w:rsidP="005D1788">
      <w:pPr>
        <w:tabs>
          <w:tab w:val="left" w:pos="1134"/>
        </w:tabs>
        <w:jc w:val="center"/>
        <w:rPr>
          <w:b/>
          <w:u w:val="single"/>
        </w:rPr>
      </w:pPr>
      <w:r>
        <w:rPr>
          <w:b/>
          <w:u w:val="single"/>
        </w:rPr>
        <w:t xml:space="preserve">TABLA 6.4 </w:t>
      </w:r>
    </w:p>
    <w:p w:rsidR="005D1788" w:rsidRDefault="005D1788" w:rsidP="005D1788">
      <w:pPr>
        <w:tabs>
          <w:tab w:val="left" w:pos="1134"/>
        </w:tabs>
        <w:rPr>
          <w:b/>
        </w:rPr>
      </w:pPr>
    </w:p>
    <w:p w:rsidR="005D1788" w:rsidRDefault="005D1788" w:rsidP="005D1788">
      <w:pPr>
        <w:tabs>
          <w:tab w:val="left" w:pos="1134"/>
        </w:tabs>
        <w:jc w:val="center"/>
        <w:rPr>
          <w:b/>
        </w:rPr>
      </w:pPr>
      <w:r>
        <w:rPr>
          <w:b/>
        </w:rPr>
        <w:t>VALORES MEDIOS MENSUALES DE PARAMETROS METEOROLOGICOS</w:t>
      </w:r>
    </w:p>
    <w:p w:rsidR="005D1788" w:rsidRDefault="005D1788" w:rsidP="005D1788">
      <w:pPr>
        <w:tabs>
          <w:tab w:val="left" w:pos="1134"/>
        </w:tabs>
        <w:jc w:val="center"/>
        <w:rPr>
          <w:b/>
        </w:rPr>
      </w:pPr>
      <w:r>
        <w:rPr>
          <w:b/>
        </w:rPr>
        <w:t>MONITOREO TERRESTRE MINERA CANDELARIA</w:t>
      </w:r>
    </w:p>
    <w:p w:rsidR="005D1788" w:rsidRDefault="005D1788" w:rsidP="005D1788">
      <w:pPr>
        <w:tabs>
          <w:tab w:val="left" w:pos="1134"/>
        </w:tabs>
        <w:jc w:val="center"/>
        <w:rPr>
          <w:b/>
        </w:rPr>
      </w:pPr>
    </w:p>
    <w:p w:rsidR="005D1788" w:rsidRDefault="005D1788" w:rsidP="005D1788">
      <w:pPr>
        <w:tabs>
          <w:tab w:val="left" w:pos="1134"/>
        </w:tabs>
        <w:jc w:val="center"/>
        <w:rPr>
          <w:b/>
        </w:rPr>
      </w:pPr>
      <w:r>
        <w:rPr>
          <w:b/>
        </w:rPr>
        <w:t>ESTACION MINA</w:t>
      </w:r>
    </w:p>
    <w:p w:rsidR="005D1788" w:rsidRDefault="005D1788" w:rsidP="005D1788">
      <w:pPr>
        <w:tabs>
          <w:tab w:val="left" w:pos="1134"/>
        </w:tabs>
        <w:jc w:val="center"/>
        <w:rPr>
          <w:b/>
        </w:rPr>
      </w:pPr>
    </w:p>
    <w:p w:rsidR="005D1788" w:rsidRDefault="005D1788" w:rsidP="005D1788">
      <w:pPr>
        <w:tabs>
          <w:tab w:val="left" w:pos="1134"/>
        </w:tabs>
        <w:jc w:val="center"/>
      </w:pPr>
      <w:r>
        <w:rPr>
          <w:b/>
        </w:rPr>
        <w:t>AÑO 2008</w:t>
      </w:r>
    </w:p>
    <w:p w:rsidR="005D1788" w:rsidRDefault="005D1788" w:rsidP="005D1788">
      <w:pPr>
        <w:tabs>
          <w:tab w:val="left" w:pos="1134"/>
        </w:tabs>
        <w:jc w:val="both"/>
      </w:pPr>
    </w:p>
    <w:tbl>
      <w:tblPr>
        <w:tblW w:w="90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488"/>
        <w:gridCol w:w="1582"/>
        <w:gridCol w:w="2984"/>
        <w:gridCol w:w="2984"/>
      </w:tblGrid>
      <w:tr w:rsidR="005D1788" w:rsidTr="00403119">
        <w:tblPrEx>
          <w:tblCellMar>
            <w:top w:w="0" w:type="dxa"/>
            <w:bottom w:w="0" w:type="dxa"/>
          </w:tblCellMar>
        </w:tblPrEx>
        <w:trPr>
          <w:cantSplit/>
          <w:trHeight w:val="1021"/>
        </w:trPr>
        <w:tc>
          <w:tcPr>
            <w:tcW w:w="1488"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p>
          <w:p w:rsidR="005D1788" w:rsidRDefault="005D1788" w:rsidP="00403119">
            <w:pPr>
              <w:tabs>
                <w:tab w:val="left" w:pos="1134"/>
              </w:tabs>
              <w:jc w:val="center"/>
              <w:rPr>
                <w:b/>
              </w:rPr>
            </w:pPr>
            <w:r>
              <w:rPr>
                <w:b/>
              </w:rPr>
              <w:t>MES</w:t>
            </w:r>
          </w:p>
        </w:tc>
        <w:tc>
          <w:tcPr>
            <w:tcW w:w="1582" w:type="dxa"/>
            <w:tcBorders>
              <w:top w:val="single" w:sz="12" w:space="0" w:color="auto"/>
              <w:bottom w:val="single" w:sz="12" w:space="0" w:color="auto"/>
            </w:tcBorders>
            <w:shd w:val="pct12" w:color="auto" w:fill="auto"/>
            <w:vAlign w:val="center"/>
          </w:tcPr>
          <w:p w:rsidR="005D1788" w:rsidRDefault="005D1788" w:rsidP="00403119">
            <w:pPr>
              <w:tabs>
                <w:tab w:val="left" w:pos="1134"/>
              </w:tabs>
              <w:jc w:val="center"/>
              <w:rPr>
                <w:b/>
              </w:rPr>
            </w:pPr>
            <w:r>
              <w:rPr>
                <w:b/>
              </w:rPr>
              <w:t>VELOCIDAD MEDIA</w:t>
            </w:r>
          </w:p>
          <w:p w:rsidR="005D1788" w:rsidRDefault="005D1788" w:rsidP="00403119">
            <w:pPr>
              <w:pStyle w:val="Ttulo1"/>
            </w:pPr>
            <w:r>
              <w:t>DEL VIENTO</w:t>
            </w:r>
          </w:p>
          <w:p w:rsidR="005D1788" w:rsidRDefault="005D1788" w:rsidP="00403119">
            <w:pPr>
              <w:tabs>
                <w:tab w:val="left" w:pos="1134"/>
              </w:tabs>
              <w:jc w:val="center"/>
              <w:rPr>
                <w:b/>
              </w:rPr>
            </w:pPr>
            <w:r>
              <w:rPr>
                <w:b/>
              </w:rPr>
              <w:t>(m/s)</w:t>
            </w:r>
          </w:p>
        </w:tc>
        <w:tc>
          <w:tcPr>
            <w:tcW w:w="5968" w:type="dxa"/>
            <w:gridSpan w:val="2"/>
            <w:tcBorders>
              <w:top w:val="single" w:sz="12" w:space="0" w:color="auto"/>
              <w:bottom w:val="single" w:sz="12" w:space="0" w:color="auto"/>
            </w:tcBorders>
            <w:shd w:val="pct12" w:color="auto" w:fill="auto"/>
            <w:vAlign w:val="center"/>
          </w:tcPr>
          <w:p w:rsidR="005D1788" w:rsidRDefault="005D1788" w:rsidP="00403119">
            <w:pPr>
              <w:tabs>
                <w:tab w:val="left" w:pos="1134"/>
                <w:tab w:val="left" w:pos="4009"/>
              </w:tabs>
              <w:jc w:val="center"/>
              <w:rPr>
                <w:b/>
              </w:rPr>
            </w:pPr>
            <w:r>
              <w:rPr>
                <w:b/>
              </w:rPr>
              <w:t>DIRECCION DE VIENTOS PREDOMINANTES</w:t>
            </w:r>
          </w:p>
          <w:p w:rsidR="005D1788" w:rsidRDefault="005D1788" w:rsidP="00403119">
            <w:pPr>
              <w:tabs>
                <w:tab w:val="left" w:pos="1134"/>
                <w:tab w:val="left" w:pos="4009"/>
              </w:tabs>
              <w:jc w:val="center"/>
              <w:rPr>
                <w:b/>
              </w:rPr>
            </w:pPr>
          </w:p>
          <w:p w:rsidR="005D1788" w:rsidRDefault="005D1788" w:rsidP="00403119">
            <w:pPr>
              <w:pStyle w:val="Ttulo2"/>
              <w:jc w:val="center"/>
            </w:pPr>
            <w:r>
              <w:t>DIA                                                 NOCHE</w:t>
            </w:r>
          </w:p>
          <w:p w:rsidR="005D1788" w:rsidRDefault="005D1788" w:rsidP="00403119">
            <w:pPr>
              <w:tabs>
                <w:tab w:val="left" w:pos="1134"/>
                <w:tab w:val="left" w:pos="4009"/>
              </w:tabs>
              <w:jc w:val="center"/>
              <w:rPr>
                <w:b/>
              </w:rPr>
            </w:pPr>
          </w:p>
        </w:tc>
      </w:tr>
      <w:tr w:rsidR="005D1788" w:rsidTr="00403119">
        <w:tblPrEx>
          <w:tblCellMar>
            <w:top w:w="0" w:type="dxa"/>
            <w:bottom w:w="0" w:type="dxa"/>
          </w:tblCellMar>
        </w:tblPrEx>
        <w:tc>
          <w:tcPr>
            <w:tcW w:w="1488" w:type="dxa"/>
            <w:tcBorders>
              <w:top w:val="nil"/>
            </w:tcBorders>
          </w:tcPr>
          <w:p w:rsidR="005D1788" w:rsidRDefault="005D1788" w:rsidP="00403119">
            <w:pPr>
              <w:tabs>
                <w:tab w:val="left" w:pos="1134"/>
              </w:tabs>
              <w:jc w:val="both"/>
              <w:rPr>
                <w:b/>
              </w:rPr>
            </w:pPr>
            <w:r>
              <w:rPr>
                <w:b/>
              </w:rPr>
              <w:t>ENERO</w:t>
            </w:r>
          </w:p>
        </w:tc>
        <w:tc>
          <w:tcPr>
            <w:tcW w:w="1582" w:type="dxa"/>
            <w:tcBorders>
              <w:top w:val="nil"/>
            </w:tcBorders>
          </w:tcPr>
          <w:p w:rsidR="005D1788" w:rsidRDefault="005D1788" w:rsidP="00403119">
            <w:pPr>
              <w:tabs>
                <w:tab w:val="left" w:pos="1134"/>
              </w:tabs>
              <w:jc w:val="center"/>
              <w:rPr>
                <w:lang w:val="en-US"/>
              </w:rPr>
            </w:pPr>
            <w:r>
              <w:rPr>
                <w:lang w:val="en-US"/>
              </w:rPr>
              <w:t>2.4</w:t>
            </w:r>
          </w:p>
        </w:tc>
        <w:tc>
          <w:tcPr>
            <w:tcW w:w="2984" w:type="dxa"/>
            <w:tcBorders>
              <w:top w:val="nil"/>
            </w:tcBorders>
          </w:tcPr>
          <w:p w:rsidR="005D1788" w:rsidRDefault="005D1788" w:rsidP="00403119">
            <w:pPr>
              <w:tabs>
                <w:tab w:val="left" w:pos="1134"/>
              </w:tabs>
              <w:jc w:val="center"/>
              <w:rPr>
                <w:lang w:val="en-US"/>
              </w:rPr>
            </w:pPr>
            <w:r>
              <w:rPr>
                <w:lang w:val="en-US"/>
              </w:rPr>
              <w:t>W, WNW, NNW, N, NNE, NE</w:t>
            </w:r>
          </w:p>
        </w:tc>
        <w:tc>
          <w:tcPr>
            <w:tcW w:w="2984" w:type="dxa"/>
            <w:tcBorders>
              <w:top w:val="nil"/>
            </w:tcBorders>
          </w:tcPr>
          <w:p w:rsidR="005D1788" w:rsidRDefault="005D1788" w:rsidP="00403119">
            <w:pPr>
              <w:tabs>
                <w:tab w:val="left" w:pos="1134"/>
              </w:tabs>
              <w:jc w:val="center"/>
              <w:rPr>
                <w:lang w:val="en-US"/>
              </w:rPr>
            </w:pPr>
            <w:r>
              <w:rPr>
                <w:lang w:val="en-US"/>
              </w:rPr>
              <w:t>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FEBRERO</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W, WNW, NW, NNW, N, NNE, NE</w:t>
            </w:r>
          </w:p>
        </w:tc>
        <w:tc>
          <w:tcPr>
            <w:tcW w:w="2984" w:type="dxa"/>
          </w:tcPr>
          <w:p w:rsidR="005D1788" w:rsidRDefault="005D1788" w:rsidP="00403119">
            <w:pPr>
              <w:tabs>
                <w:tab w:val="left" w:pos="1134"/>
              </w:tabs>
              <w:jc w:val="center"/>
              <w:rPr>
                <w:lang w:val="en-US"/>
              </w:rPr>
            </w:pPr>
            <w:r>
              <w:rPr>
                <w:lang w:val="en-US"/>
              </w:rPr>
              <w:t>NNW, N, NNE, 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MARZO</w:t>
            </w:r>
          </w:p>
        </w:tc>
        <w:tc>
          <w:tcPr>
            <w:tcW w:w="1582" w:type="dxa"/>
          </w:tcPr>
          <w:p w:rsidR="005D1788" w:rsidRDefault="005D1788" w:rsidP="00403119">
            <w:pPr>
              <w:tabs>
                <w:tab w:val="left" w:pos="1134"/>
              </w:tabs>
              <w:jc w:val="center"/>
            </w:pPr>
            <w:r>
              <w:t>1.9</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NNW, N, NNE, NE,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ABRIL</w:t>
            </w:r>
          </w:p>
        </w:tc>
        <w:tc>
          <w:tcPr>
            <w:tcW w:w="1582" w:type="dxa"/>
          </w:tcPr>
          <w:p w:rsidR="005D1788" w:rsidRDefault="005D1788" w:rsidP="00403119">
            <w:pPr>
              <w:tabs>
                <w:tab w:val="left" w:pos="1134"/>
              </w:tabs>
              <w:jc w:val="center"/>
            </w:pPr>
            <w:r>
              <w:t>1.8</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NNW, N, NNE, 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MAYO</w:t>
            </w:r>
          </w:p>
        </w:tc>
        <w:tc>
          <w:tcPr>
            <w:tcW w:w="1582" w:type="dxa"/>
          </w:tcPr>
          <w:p w:rsidR="005D1788" w:rsidRDefault="005D1788" w:rsidP="00403119">
            <w:pPr>
              <w:tabs>
                <w:tab w:val="left" w:pos="1134"/>
              </w:tabs>
              <w:jc w:val="center"/>
              <w:rPr>
                <w:lang w:val="en-US"/>
              </w:rPr>
            </w:pPr>
            <w:r>
              <w:rPr>
                <w:lang w:val="en-US"/>
              </w:rPr>
              <w:t>1.8</w:t>
            </w:r>
          </w:p>
        </w:tc>
        <w:tc>
          <w:tcPr>
            <w:tcW w:w="2984" w:type="dxa"/>
          </w:tcPr>
          <w:p w:rsidR="005D1788" w:rsidRDefault="005D1788" w:rsidP="00403119">
            <w:pPr>
              <w:tabs>
                <w:tab w:val="left" w:pos="1134"/>
              </w:tabs>
              <w:jc w:val="center"/>
              <w:rPr>
                <w:lang w:val="en-US"/>
              </w:rPr>
            </w:pPr>
            <w:r>
              <w:rPr>
                <w:lang w:val="en-US"/>
              </w:rPr>
              <w:t xml:space="preserve"> N, NNE</w:t>
            </w:r>
          </w:p>
        </w:tc>
        <w:tc>
          <w:tcPr>
            <w:tcW w:w="2984" w:type="dxa"/>
          </w:tcPr>
          <w:p w:rsidR="005D1788" w:rsidRDefault="005D1788" w:rsidP="00403119">
            <w:pPr>
              <w:tabs>
                <w:tab w:val="left" w:pos="1134"/>
              </w:tabs>
              <w:jc w:val="center"/>
              <w:rPr>
                <w:lang w:val="en-US"/>
              </w:rPr>
            </w:pPr>
            <w:r>
              <w:rPr>
                <w:lang w:val="en-US"/>
              </w:rPr>
              <w:t>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JUNIO</w:t>
            </w:r>
          </w:p>
        </w:tc>
        <w:tc>
          <w:tcPr>
            <w:tcW w:w="1582" w:type="dxa"/>
          </w:tcPr>
          <w:p w:rsidR="005D1788" w:rsidRDefault="005D1788" w:rsidP="00403119">
            <w:pPr>
              <w:tabs>
                <w:tab w:val="left" w:pos="1134"/>
              </w:tabs>
              <w:jc w:val="center"/>
              <w:rPr>
                <w:lang w:val="en-US"/>
              </w:rPr>
            </w:pPr>
            <w:r>
              <w:rPr>
                <w:lang w:val="en-US"/>
              </w:rPr>
              <w:t>1.9</w:t>
            </w:r>
          </w:p>
        </w:tc>
        <w:tc>
          <w:tcPr>
            <w:tcW w:w="2984" w:type="dxa"/>
          </w:tcPr>
          <w:p w:rsidR="005D1788" w:rsidRDefault="005D1788" w:rsidP="00403119">
            <w:pPr>
              <w:tabs>
                <w:tab w:val="left" w:pos="1134"/>
              </w:tabs>
              <w:jc w:val="center"/>
              <w:rPr>
                <w:lang w:val="en-US"/>
              </w:rPr>
            </w:pPr>
            <w:r>
              <w:rPr>
                <w:lang w:val="en-US"/>
              </w:rPr>
              <w:t>N, NNE</w:t>
            </w:r>
          </w:p>
        </w:tc>
        <w:tc>
          <w:tcPr>
            <w:tcW w:w="2984" w:type="dxa"/>
          </w:tcPr>
          <w:p w:rsidR="005D1788" w:rsidRDefault="005D1788" w:rsidP="00403119">
            <w:pPr>
              <w:tabs>
                <w:tab w:val="left" w:pos="1134"/>
              </w:tabs>
              <w:jc w:val="center"/>
              <w:rPr>
                <w:lang w:val="en-US"/>
              </w:rPr>
            </w:pPr>
            <w:r>
              <w:rPr>
                <w:lang w:val="en-US"/>
              </w:rPr>
              <w:t>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JULIO</w:t>
            </w:r>
          </w:p>
        </w:tc>
        <w:tc>
          <w:tcPr>
            <w:tcW w:w="1582" w:type="dxa"/>
          </w:tcPr>
          <w:p w:rsidR="005D1788" w:rsidRDefault="005D1788" w:rsidP="00403119">
            <w:pPr>
              <w:tabs>
                <w:tab w:val="left" w:pos="1134"/>
              </w:tabs>
              <w:jc w:val="center"/>
              <w:rPr>
                <w:lang w:val="en-US"/>
              </w:rPr>
            </w:pPr>
            <w:r>
              <w:rPr>
                <w:lang w:val="en-US"/>
              </w:rPr>
              <w:t>1.8</w:t>
            </w:r>
          </w:p>
        </w:tc>
        <w:tc>
          <w:tcPr>
            <w:tcW w:w="2984" w:type="dxa"/>
          </w:tcPr>
          <w:p w:rsidR="005D1788" w:rsidRDefault="005D1788" w:rsidP="00403119">
            <w:pPr>
              <w:tabs>
                <w:tab w:val="left" w:pos="1134"/>
              </w:tabs>
              <w:jc w:val="center"/>
              <w:rPr>
                <w:lang w:val="en-US"/>
              </w:rPr>
            </w:pPr>
            <w:r>
              <w:rPr>
                <w:lang w:val="en-US"/>
              </w:rPr>
              <w:t>N, NNE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lang w:val="en-US"/>
              </w:rPr>
            </w:pPr>
            <w:r>
              <w:rPr>
                <w:b/>
                <w:lang w:val="en-US"/>
              </w:rPr>
              <w:t>AGOSTO</w:t>
            </w:r>
          </w:p>
        </w:tc>
        <w:tc>
          <w:tcPr>
            <w:tcW w:w="1582" w:type="dxa"/>
          </w:tcPr>
          <w:p w:rsidR="005D1788" w:rsidRDefault="005D1788" w:rsidP="00403119">
            <w:pPr>
              <w:tabs>
                <w:tab w:val="left" w:pos="1134"/>
              </w:tabs>
              <w:jc w:val="center"/>
              <w:rPr>
                <w:lang w:val="en-US"/>
              </w:rPr>
            </w:pPr>
            <w:r>
              <w:rPr>
                <w:lang w:val="en-US"/>
              </w:rPr>
              <w:t>2.0</w:t>
            </w:r>
          </w:p>
        </w:tc>
        <w:tc>
          <w:tcPr>
            <w:tcW w:w="2984" w:type="dxa"/>
          </w:tcPr>
          <w:p w:rsidR="005D1788" w:rsidRDefault="005D1788" w:rsidP="00403119">
            <w:pPr>
              <w:tabs>
                <w:tab w:val="left" w:pos="1134"/>
              </w:tabs>
              <w:jc w:val="center"/>
            </w:pPr>
            <w:r>
              <w:t>N, NNE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SEPTIEMBRE</w:t>
            </w:r>
          </w:p>
        </w:tc>
        <w:tc>
          <w:tcPr>
            <w:tcW w:w="1582" w:type="dxa"/>
          </w:tcPr>
          <w:p w:rsidR="005D1788" w:rsidRDefault="005D1788" w:rsidP="00403119">
            <w:pPr>
              <w:tabs>
                <w:tab w:val="left" w:pos="1134"/>
              </w:tabs>
              <w:jc w:val="center"/>
              <w:rPr>
                <w:lang w:val="en-US"/>
              </w:rPr>
            </w:pPr>
            <w:r>
              <w:rPr>
                <w:lang w:val="en-US"/>
              </w:rPr>
              <w:t>2.1</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 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OCTUBRE</w:t>
            </w:r>
          </w:p>
        </w:tc>
        <w:tc>
          <w:tcPr>
            <w:tcW w:w="1582" w:type="dxa"/>
          </w:tcPr>
          <w:p w:rsidR="005D1788" w:rsidRDefault="005D1788" w:rsidP="00403119">
            <w:pPr>
              <w:tabs>
                <w:tab w:val="left" w:pos="1134"/>
              </w:tabs>
              <w:jc w:val="center"/>
              <w:rPr>
                <w:lang w:val="en-US"/>
              </w:rPr>
            </w:pPr>
            <w:r>
              <w:rPr>
                <w:lang w:val="en-US"/>
              </w:rPr>
              <w:t>2.0</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 SSE, S, SSW</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t>NOVIEMBRE</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NNW, N, NNE, NE</w:t>
            </w:r>
          </w:p>
        </w:tc>
        <w:tc>
          <w:tcPr>
            <w:tcW w:w="2984" w:type="dxa"/>
          </w:tcPr>
          <w:p w:rsidR="005D1788" w:rsidRDefault="005D1788" w:rsidP="00403119">
            <w:pPr>
              <w:tabs>
                <w:tab w:val="left" w:pos="1134"/>
              </w:tabs>
              <w:jc w:val="center"/>
              <w:rPr>
                <w:lang w:val="en-US"/>
              </w:rPr>
            </w:pPr>
            <w:r>
              <w:rPr>
                <w:lang w:val="en-US"/>
              </w:rPr>
              <w:t>N, NNE</w:t>
            </w:r>
          </w:p>
        </w:tc>
      </w:tr>
      <w:tr w:rsidR="005D1788" w:rsidTr="00403119">
        <w:tblPrEx>
          <w:tblCellMar>
            <w:top w:w="0" w:type="dxa"/>
            <w:bottom w:w="0" w:type="dxa"/>
          </w:tblCellMar>
        </w:tblPrEx>
        <w:tc>
          <w:tcPr>
            <w:tcW w:w="1488" w:type="dxa"/>
          </w:tcPr>
          <w:p w:rsidR="005D1788" w:rsidRDefault="005D1788" w:rsidP="00403119">
            <w:pPr>
              <w:tabs>
                <w:tab w:val="left" w:pos="1134"/>
              </w:tabs>
              <w:jc w:val="both"/>
              <w:rPr>
                <w:b/>
              </w:rPr>
            </w:pPr>
            <w:r>
              <w:rPr>
                <w:b/>
              </w:rPr>
              <w:lastRenderedPageBreak/>
              <w:t>DICIEMBRE</w:t>
            </w:r>
          </w:p>
        </w:tc>
        <w:tc>
          <w:tcPr>
            <w:tcW w:w="1582" w:type="dxa"/>
          </w:tcPr>
          <w:p w:rsidR="005D1788" w:rsidRDefault="005D1788" w:rsidP="00403119">
            <w:pPr>
              <w:tabs>
                <w:tab w:val="left" w:pos="1134"/>
              </w:tabs>
              <w:jc w:val="center"/>
              <w:rPr>
                <w:lang w:val="en-US"/>
              </w:rPr>
            </w:pPr>
            <w:r>
              <w:rPr>
                <w:lang w:val="en-US"/>
              </w:rPr>
              <w:t>2.2</w:t>
            </w:r>
          </w:p>
        </w:tc>
        <w:tc>
          <w:tcPr>
            <w:tcW w:w="2984" w:type="dxa"/>
          </w:tcPr>
          <w:p w:rsidR="005D1788" w:rsidRDefault="005D1788" w:rsidP="00403119">
            <w:pPr>
              <w:tabs>
                <w:tab w:val="left" w:pos="1134"/>
              </w:tabs>
              <w:jc w:val="center"/>
              <w:rPr>
                <w:lang w:val="en-US"/>
              </w:rPr>
            </w:pPr>
            <w:r>
              <w:rPr>
                <w:lang w:val="en-US"/>
              </w:rPr>
              <w:t xml:space="preserve"> NW, NNW, N, NNE,  NE</w:t>
            </w:r>
          </w:p>
        </w:tc>
        <w:tc>
          <w:tcPr>
            <w:tcW w:w="2984" w:type="dxa"/>
          </w:tcPr>
          <w:p w:rsidR="005D1788" w:rsidRDefault="005D1788" w:rsidP="00403119">
            <w:pPr>
              <w:tabs>
                <w:tab w:val="left" w:pos="1134"/>
              </w:tabs>
              <w:jc w:val="center"/>
              <w:rPr>
                <w:lang w:val="en-US"/>
              </w:rPr>
            </w:pPr>
            <w:r>
              <w:rPr>
                <w:lang w:val="en-US"/>
              </w:rPr>
              <w:t>N, NNE</w:t>
            </w:r>
          </w:p>
        </w:tc>
      </w:tr>
    </w:tbl>
    <w:p w:rsidR="005D1788" w:rsidRDefault="005D1788" w:rsidP="005D1788">
      <w:pPr>
        <w:tabs>
          <w:tab w:val="left" w:pos="567"/>
        </w:tabs>
        <w:jc w:val="both"/>
        <w:rPr>
          <w:lang w:val="en-US"/>
        </w:rPr>
      </w:pPr>
    </w:p>
    <w:p w:rsidR="005D1788" w:rsidRDefault="005D1788" w:rsidP="005D1788">
      <w:pPr>
        <w:tabs>
          <w:tab w:val="left" w:pos="567"/>
        </w:tabs>
        <w:jc w:val="both"/>
      </w:pPr>
      <w:r>
        <w:t>6.1.1.2</w:t>
      </w:r>
      <w:r>
        <w:tab/>
      </w:r>
      <w:r>
        <w:rPr>
          <w:u w:val="single"/>
        </w:rPr>
        <w:t>Calidad de Aire</w:t>
      </w:r>
    </w:p>
    <w:p w:rsidR="005D1788" w:rsidRDefault="005D1788" w:rsidP="005D1788">
      <w:pPr>
        <w:tabs>
          <w:tab w:val="left" w:pos="567"/>
        </w:tabs>
        <w:jc w:val="both"/>
      </w:pPr>
    </w:p>
    <w:p w:rsidR="005D1788" w:rsidRDefault="005D1788" w:rsidP="005D1788">
      <w:pPr>
        <w:tabs>
          <w:tab w:val="left" w:pos="567"/>
        </w:tabs>
        <w:jc w:val="both"/>
      </w:pPr>
      <w:r>
        <w:t>*</w:t>
      </w:r>
      <w:r>
        <w:tab/>
        <w:t xml:space="preserve">Material </w:t>
      </w:r>
      <w:proofErr w:type="spellStart"/>
      <w:r>
        <w:t>Particulado</w:t>
      </w:r>
      <w:proofErr w:type="spellEnd"/>
      <w:r>
        <w:t xml:space="preserve"> Respirable (PM10)</w:t>
      </w:r>
    </w:p>
    <w:p w:rsidR="005D1788" w:rsidRDefault="005D1788" w:rsidP="005D1788">
      <w:pPr>
        <w:tabs>
          <w:tab w:val="left" w:pos="567"/>
        </w:tabs>
        <w:jc w:val="both"/>
      </w:pPr>
    </w:p>
    <w:p w:rsidR="005D1788" w:rsidRDefault="005D1788" w:rsidP="005D1788">
      <w:pPr>
        <w:tabs>
          <w:tab w:val="left" w:pos="567"/>
        </w:tabs>
        <w:jc w:val="both"/>
      </w:pPr>
      <w:r>
        <w:t xml:space="preserve">En Tablas 6.5a y 6.5b se presentan los resultados de PM10, su contenido de Arsénico y Sílice Cristalizada, obtenidos en el período Enero - Diciembre de 2008 en estación Tierra Amarilla (TAMA). </w:t>
      </w:r>
    </w:p>
    <w:p w:rsidR="005D1788" w:rsidRDefault="005D1788" w:rsidP="005D1788">
      <w:pPr>
        <w:tabs>
          <w:tab w:val="left" w:pos="567"/>
        </w:tabs>
        <w:jc w:val="both"/>
      </w:pPr>
    </w:p>
    <w:p w:rsidR="005D1788" w:rsidRDefault="005D1788" w:rsidP="005D1788">
      <w:pPr>
        <w:tabs>
          <w:tab w:val="left" w:pos="567"/>
        </w:tabs>
        <w:jc w:val="both"/>
      </w:pPr>
      <w:r>
        <w:t xml:space="preserve">En Anexo A-3 se presentan los certificados del laboratorio químico con los resultados de los análisis químicos y los parámetros de terreno que permitieron calcular las concentraciones de PM10. </w:t>
      </w:r>
    </w:p>
    <w:p w:rsidR="005D1788" w:rsidRDefault="005D1788" w:rsidP="005D1788">
      <w:pPr>
        <w:tabs>
          <w:tab w:val="left" w:pos="567"/>
        </w:tabs>
        <w:jc w:val="both"/>
      </w:pPr>
    </w:p>
    <w:p w:rsidR="005D1788" w:rsidRDefault="005D1788" w:rsidP="005D1788">
      <w:pPr>
        <w:tabs>
          <w:tab w:val="left" w:pos="1134"/>
        </w:tabs>
        <w:jc w:val="both"/>
      </w:pPr>
      <w:r>
        <w:t xml:space="preserve">En las Tablas se indican la fecha de muestreo,  las concentraciones de PM10, expresadas en </w:t>
      </w:r>
      <w:r>
        <w:sym w:font="Symbol" w:char="F06D"/>
      </w:r>
      <w:r>
        <w:t>g/m</w:t>
      </w:r>
      <w:r>
        <w:rPr>
          <w:vertAlign w:val="superscript"/>
        </w:rPr>
        <w:t>3</w:t>
      </w:r>
      <w:r>
        <w:t xml:space="preserve">N, el contenido de arsénico y sílice cristalizada, expresados en </w:t>
      </w:r>
      <w:r>
        <w:sym w:font="Symbol" w:char="F06D"/>
      </w:r>
      <w:r>
        <w:t>g/m</w:t>
      </w:r>
      <w:r>
        <w:rPr>
          <w:vertAlign w:val="superscript"/>
        </w:rPr>
        <w:t>3</w:t>
      </w:r>
      <w:r>
        <w:t>N, y el promedio aritmético anual.</w:t>
      </w:r>
    </w:p>
    <w:p w:rsidR="005D1788" w:rsidRDefault="005D1788" w:rsidP="005D1788">
      <w:pPr>
        <w:tabs>
          <w:tab w:val="left" w:pos="1134"/>
        </w:tabs>
        <w:jc w:val="both"/>
      </w:pPr>
    </w:p>
    <w:p w:rsidR="005D1788" w:rsidRDefault="005D1788" w:rsidP="005D1788">
      <w:pPr>
        <w:tabs>
          <w:tab w:val="left" w:pos="1134"/>
        </w:tabs>
        <w:jc w:val="both"/>
      </w:pPr>
      <w:r>
        <w:t>En Figuras 6.1 a 6.3 se presentan las series de tiempo para PM10, Arsénico y SiO</w:t>
      </w:r>
      <w:r>
        <w:rPr>
          <w:vertAlign w:val="subscript"/>
        </w:rPr>
        <w:t>2</w:t>
      </w:r>
      <w:r>
        <w:t xml:space="preserve"> cristalizada en las PM10. En el eje X está la fecha de muestreo y en el eje Y la concentración,  expresada en </w:t>
      </w:r>
      <w:r>
        <w:sym w:font="Symbol" w:char="F06D"/>
      </w:r>
      <w:r>
        <w:t>g/m</w:t>
      </w:r>
      <w:r>
        <w:rPr>
          <w:vertAlign w:val="superscript"/>
        </w:rPr>
        <w:t>3</w:t>
      </w:r>
      <w:r>
        <w:t>N. También en el gráfico se presenta el comportamiento lineal de la concentración a lo largo del año (tendencia) y se indica el límite máximo permisible, dado por el Decreto 59 del Ministerio Secretaría General de la Presidencia de la República.</w:t>
      </w:r>
    </w:p>
    <w:p w:rsidR="005D1788" w:rsidRDefault="005D1788" w:rsidP="005D1788">
      <w:pPr>
        <w:tabs>
          <w:tab w:val="left" w:pos="1134"/>
        </w:tabs>
        <w:jc w:val="both"/>
      </w:pPr>
    </w:p>
    <w:p w:rsidR="005D1788" w:rsidRDefault="005D1788" w:rsidP="005D1788">
      <w:pPr>
        <w:tabs>
          <w:tab w:val="left" w:pos="567"/>
        </w:tabs>
        <w:jc w:val="both"/>
      </w:pPr>
      <w:r>
        <w:t>*</w:t>
      </w:r>
      <w:r>
        <w:tab/>
        <w:t xml:space="preserve">Polvo </w:t>
      </w:r>
      <w:proofErr w:type="spellStart"/>
      <w:r>
        <w:t>Sedimentable</w:t>
      </w:r>
      <w:proofErr w:type="spellEnd"/>
    </w:p>
    <w:p w:rsidR="005D1788" w:rsidRDefault="005D1788" w:rsidP="005D1788">
      <w:pPr>
        <w:tabs>
          <w:tab w:val="left" w:pos="567"/>
        </w:tabs>
        <w:jc w:val="both"/>
      </w:pPr>
    </w:p>
    <w:p w:rsidR="005D1788" w:rsidRDefault="005D1788" w:rsidP="005D1788">
      <w:pPr>
        <w:tabs>
          <w:tab w:val="left" w:pos="567"/>
        </w:tabs>
        <w:jc w:val="both"/>
      </w:pPr>
      <w:r>
        <w:t xml:space="preserve">Los resultados de los muestreos de polvo </w:t>
      </w:r>
      <w:proofErr w:type="spellStart"/>
      <w:r>
        <w:t>sedimentable</w:t>
      </w:r>
      <w:proofErr w:type="spellEnd"/>
      <w:r>
        <w:t xml:space="preserve"> obtenidos en las dos estaciones de muestreo, representativas del área de probable impacto de las actividades mineras, se presentan en Tabla 6.6 y Figura 6.4.</w:t>
      </w:r>
    </w:p>
    <w:p w:rsidR="005D1788" w:rsidRDefault="005D1788" w:rsidP="005D1788">
      <w:pPr>
        <w:tabs>
          <w:tab w:val="left" w:pos="567"/>
        </w:tabs>
        <w:jc w:val="both"/>
      </w:pPr>
    </w:p>
    <w:p w:rsidR="005D1788" w:rsidRDefault="005D1788" w:rsidP="005D1788">
      <w:pPr>
        <w:tabs>
          <w:tab w:val="left" w:pos="567"/>
        </w:tabs>
        <w:jc w:val="both"/>
      </w:pPr>
      <w:r>
        <w:t xml:space="preserve">Por otra parte, en Tablas 6.7 a 6.10 y Figuras 6.5 a 6.8 se muestran los resultados de la comparación química del polvo </w:t>
      </w:r>
      <w:proofErr w:type="spellStart"/>
      <w:r>
        <w:t>sedimentable</w:t>
      </w:r>
      <w:proofErr w:type="spellEnd"/>
      <w:r>
        <w:t>, por Arsénico, Cobre, Hierro y Sílice cristalizada.</w:t>
      </w:r>
    </w:p>
    <w:p w:rsidR="005D1788" w:rsidRDefault="005D1788" w:rsidP="005D1788">
      <w:pPr>
        <w:tabs>
          <w:tab w:val="left" w:pos="567"/>
        </w:tabs>
        <w:jc w:val="both"/>
      </w:pPr>
    </w:p>
    <w:p w:rsidR="005D1788" w:rsidRDefault="005D1788" w:rsidP="005D1788">
      <w:pPr>
        <w:tabs>
          <w:tab w:val="left" w:pos="567"/>
        </w:tabs>
        <w:jc w:val="both"/>
      </w:pPr>
      <w:r>
        <w:t>En Anexo A-4 se presentan los certificados del laboratorio químico con los resultados de los análisis químicos.</w:t>
      </w:r>
    </w:p>
    <w:p w:rsidR="005D1788" w:rsidRDefault="005D1788" w:rsidP="005D1788">
      <w:pPr>
        <w:tabs>
          <w:tab w:val="left" w:pos="567"/>
        </w:tabs>
        <w:jc w:val="center"/>
      </w:pPr>
      <w:r>
        <w:br w:type="page"/>
      </w:r>
      <w:r>
        <w:rPr>
          <w:noProof/>
          <w:lang w:val="es-CL" w:eastAsia="es-CL"/>
        </w:rPr>
        <w:lastRenderedPageBreak/>
        <w:drawing>
          <wp:inline distT="0" distB="0" distL="0" distR="0">
            <wp:extent cx="3810000" cy="78867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srcRect/>
                    <a:stretch>
                      <a:fillRect/>
                    </a:stretch>
                  </pic:blipFill>
                  <pic:spPr bwMode="auto">
                    <a:xfrm>
                      <a:off x="0" y="0"/>
                      <a:ext cx="3810000" cy="7886700"/>
                    </a:xfrm>
                    <a:prstGeom prst="rect">
                      <a:avLst/>
                    </a:prstGeom>
                    <a:noFill/>
                    <a:ln w="9525">
                      <a:noFill/>
                      <a:miter lim="800000"/>
                      <a:headEnd/>
                      <a:tailEnd/>
                    </a:ln>
                  </pic:spPr>
                </pic:pic>
              </a:graphicData>
            </a:graphic>
          </wp:inline>
        </w:drawing>
      </w:r>
      <w:r>
        <w:br w:type="page"/>
      </w:r>
      <w:r>
        <w:rPr>
          <w:noProof/>
          <w:lang w:val="es-CL" w:eastAsia="es-CL"/>
        </w:rPr>
        <w:lastRenderedPageBreak/>
        <w:drawing>
          <wp:inline distT="0" distB="0" distL="0" distR="0">
            <wp:extent cx="3571875" cy="7886700"/>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srcRect/>
                    <a:stretch>
                      <a:fillRect/>
                    </a:stretch>
                  </pic:blipFill>
                  <pic:spPr bwMode="auto">
                    <a:xfrm>
                      <a:off x="0" y="0"/>
                      <a:ext cx="3571875" cy="7886700"/>
                    </a:xfrm>
                    <a:prstGeom prst="rect">
                      <a:avLst/>
                    </a:prstGeom>
                    <a:noFill/>
                    <a:ln w="9525">
                      <a:noFill/>
                      <a:miter lim="800000"/>
                      <a:headEnd/>
                      <a:tailEnd/>
                    </a:ln>
                  </pic:spPr>
                </pic:pic>
              </a:graphicData>
            </a:graphic>
          </wp:inline>
        </w:drawing>
      </w:r>
      <w:r>
        <w:br w:type="page"/>
      </w:r>
      <w:r>
        <w:lastRenderedPageBreak/>
        <w:t xml:space="preserve"> </w:t>
      </w:r>
      <w:r>
        <w:rPr>
          <w:noProof/>
          <w:lang w:val="es-CL" w:eastAsia="es-CL"/>
        </w:rPr>
        <w:drawing>
          <wp:inline distT="0" distB="0" distL="0" distR="0">
            <wp:extent cx="5610225" cy="3314700"/>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5610225" cy="33147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76600"/>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381375"/>
            <wp:effectExtent l="1905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cstate="print"/>
                    <a:srcRect/>
                    <a:stretch>
                      <a:fillRect/>
                    </a:stretch>
                  </pic:blipFill>
                  <pic:spPr bwMode="auto">
                    <a:xfrm>
                      <a:off x="0" y="0"/>
                      <a:ext cx="5610225" cy="3381375"/>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t xml:space="preserve"> </w:t>
      </w:r>
      <w:r>
        <w:rPr>
          <w:noProof/>
          <w:lang w:val="es-CL" w:eastAsia="es-CL"/>
        </w:rPr>
        <w:drawing>
          <wp:inline distT="0" distB="0" distL="0" distR="0">
            <wp:extent cx="3409950" cy="3800475"/>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3409950" cy="380047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pPr>
    </w:p>
    <w:p w:rsidR="005D1788" w:rsidRDefault="005D1788" w:rsidP="005D1788">
      <w:pPr>
        <w:tabs>
          <w:tab w:val="left" w:pos="567"/>
        </w:tabs>
        <w:jc w:val="center"/>
      </w:pPr>
      <w:r>
        <w:rPr>
          <w:noProof/>
          <w:lang w:val="es-CL" w:eastAsia="es-CL"/>
        </w:rPr>
        <w:drawing>
          <wp:inline distT="0" distB="0" distL="0" distR="0">
            <wp:extent cx="3409950" cy="3800475"/>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lastRenderedPageBreak/>
        <w:t xml:space="preserve"> </w:t>
      </w:r>
      <w:r>
        <w:rPr>
          <w:noProof/>
          <w:lang w:val="es-CL" w:eastAsia="es-CL"/>
        </w:rPr>
        <w:drawing>
          <wp:inline distT="0" distB="0" distL="0" distR="0">
            <wp:extent cx="3409950" cy="380047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3409950" cy="3800475"/>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srcRect/>
                    <a:stretch>
                      <a:fillRect/>
                    </a:stretch>
                  </pic:blipFill>
                  <pic:spPr bwMode="auto">
                    <a:xfrm>
                      <a:off x="0" y="0"/>
                      <a:ext cx="3409950" cy="38004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267075"/>
            <wp:effectExtent l="1905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86125"/>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t xml:space="preserve"> </w:t>
      </w:r>
    </w:p>
    <w:p w:rsidR="005D1788" w:rsidRDefault="005D1788" w:rsidP="005D1788">
      <w:pPr>
        <w:tabs>
          <w:tab w:val="left" w:pos="567"/>
        </w:tabs>
      </w:pPr>
    </w:p>
    <w:p w:rsidR="005D1788" w:rsidRDefault="005D1788" w:rsidP="005D1788">
      <w:pPr>
        <w:tabs>
          <w:tab w:val="left" w:pos="567"/>
        </w:tabs>
      </w:pP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lastRenderedPageBreak/>
        <w:t xml:space="preserve"> </w:t>
      </w:r>
      <w:r>
        <w:rPr>
          <w:noProof/>
          <w:lang w:val="es-CL" w:eastAsia="es-CL"/>
        </w:rPr>
        <w:drawing>
          <wp:inline distT="0" distB="0" distL="0" distR="0">
            <wp:extent cx="5610225" cy="3295650"/>
            <wp:effectExtent l="1905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srcRect/>
                    <a:stretch>
                      <a:fillRect/>
                    </a:stretch>
                  </pic:blipFill>
                  <pic:spPr bwMode="auto">
                    <a:xfrm>
                      <a:off x="0" y="0"/>
                      <a:ext cx="5610225" cy="32956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3286125"/>
            <wp:effectExtent l="1905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7" cstate="print"/>
                    <a:srcRect/>
                    <a:stretch>
                      <a:fillRect/>
                    </a:stretch>
                  </pic:blipFill>
                  <pic:spPr bwMode="auto">
                    <a:xfrm>
                      <a:off x="0" y="0"/>
                      <a:ext cx="5610225" cy="3286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pPr>
      <w:r>
        <w:rPr>
          <w:noProof/>
          <w:lang w:val="es-CL" w:eastAsia="es-CL"/>
        </w:rPr>
        <w:lastRenderedPageBreak/>
        <w:drawing>
          <wp:inline distT="0" distB="0" distL="0" distR="0">
            <wp:extent cx="5610225" cy="3343275"/>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8" cstate="print"/>
                    <a:srcRect/>
                    <a:stretch>
                      <a:fillRect/>
                    </a:stretch>
                  </pic:blipFill>
                  <pic:spPr bwMode="auto">
                    <a:xfrm>
                      <a:off x="0" y="0"/>
                      <a:ext cx="5610225" cy="33432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both"/>
      </w:pPr>
      <w:r>
        <w:t>6.1.2</w:t>
      </w:r>
      <w:r>
        <w:tab/>
      </w:r>
      <w:r>
        <w:rPr>
          <w:u w:val="single"/>
        </w:rPr>
        <w:t>Análisis de resultados</w:t>
      </w:r>
    </w:p>
    <w:p w:rsidR="005D1788" w:rsidRDefault="005D1788" w:rsidP="005D1788">
      <w:pPr>
        <w:tabs>
          <w:tab w:val="left" w:pos="567"/>
        </w:tabs>
        <w:jc w:val="both"/>
      </w:pPr>
    </w:p>
    <w:p w:rsidR="005D1788" w:rsidRDefault="005D1788" w:rsidP="005D1788">
      <w:pPr>
        <w:tabs>
          <w:tab w:val="left" w:pos="567"/>
        </w:tabs>
        <w:jc w:val="both"/>
      </w:pPr>
      <w:r>
        <w:t>6.1.2.1</w:t>
      </w:r>
      <w:r>
        <w:tab/>
      </w:r>
      <w:r>
        <w:rPr>
          <w:u w:val="single"/>
        </w:rPr>
        <w:t>Variables Meteorológicas</w:t>
      </w:r>
    </w:p>
    <w:p w:rsidR="005D1788" w:rsidRDefault="005D1788" w:rsidP="005D1788">
      <w:pPr>
        <w:tabs>
          <w:tab w:val="left" w:pos="567"/>
        </w:tabs>
        <w:jc w:val="both"/>
      </w:pPr>
    </w:p>
    <w:p w:rsidR="005D1788" w:rsidRDefault="005D1788" w:rsidP="005D1788">
      <w:pPr>
        <w:tabs>
          <w:tab w:val="left" w:pos="567"/>
        </w:tabs>
        <w:jc w:val="both"/>
      </w:pPr>
      <w:r>
        <w:t>A.</w:t>
      </w:r>
      <w:r>
        <w:tab/>
      </w:r>
      <w:r>
        <w:rPr>
          <w:u w:val="single"/>
        </w:rPr>
        <w:t>Tierra Amarilla</w:t>
      </w:r>
    </w:p>
    <w:p w:rsidR="005D1788" w:rsidRDefault="005D1788" w:rsidP="005D1788">
      <w:pPr>
        <w:tabs>
          <w:tab w:val="left" w:pos="567"/>
        </w:tabs>
        <w:jc w:val="both"/>
      </w:pPr>
    </w:p>
    <w:p w:rsidR="005D1788" w:rsidRDefault="005D1788" w:rsidP="005D1788">
      <w:pPr>
        <w:tabs>
          <w:tab w:val="left" w:pos="567"/>
        </w:tabs>
        <w:jc w:val="both"/>
      </w:pPr>
      <w:r>
        <w:t>En la Figura 6.9 se presentan los valores medios mensuales de velocidad de viento medidos en estación TAMA del programa de monitoreo terrestre de Candelaria.</w:t>
      </w:r>
    </w:p>
    <w:p w:rsidR="005D1788" w:rsidRDefault="005D1788" w:rsidP="005D1788">
      <w:pPr>
        <w:tabs>
          <w:tab w:val="left" w:pos="567"/>
        </w:tabs>
        <w:jc w:val="both"/>
      </w:pPr>
    </w:p>
    <w:p w:rsidR="005D1788" w:rsidRDefault="005D1788" w:rsidP="005D1788">
      <w:pPr>
        <w:tabs>
          <w:tab w:val="left" w:pos="567"/>
        </w:tabs>
        <w:jc w:val="both"/>
      </w:pPr>
      <w:r>
        <w:t>Las velocidades medias mensuales en Tierra Amarilla, al igual que en años anteriores, muestran una disminución en los meses de invierno. Los valores mensuales están comprendidos en el rango de 1.8 m/s en Junio, hasta 2.7 m/s en Noviembre y Diciembre.</w:t>
      </w:r>
    </w:p>
    <w:p w:rsidR="005D1788" w:rsidRDefault="005D1788" w:rsidP="005D1788">
      <w:pPr>
        <w:tabs>
          <w:tab w:val="left" w:pos="567"/>
        </w:tabs>
        <w:jc w:val="both"/>
      </w:pPr>
    </w:p>
    <w:p w:rsidR="005D1788" w:rsidRDefault="005D1788" w:rsidP="005D1788">
      <w:pPr>
        <w:tabs>
          <w:tab w:val="left" w:pos="567"/>
        </w:tabs>
        <w:jc w:val="both"/>
      </w:pPr>
      <w:r>
        <w:t>En las Figuras 6.10a y 6.10b se muestran los ciclos diarios promedios de velocidad de viento de cada mes. Las velocidades muestran un ciclo diario típico, con mayores valores entre 13 y 20 h en los meses de invierno (Mayo a Agosto) y entre las 11 y 22 h en los meses cálidos (Septiembre a Abril). Las velocidades medias máximas en la tarde sobrepasan los 3 m/s en los meses fríos y los 4 m/s en los meses cálidos, mientras que las velocidades mínimas no presentan una variación estacional y se producen entre las 03 h y 08 h, con valores en el rango de 1 a 1.5 m/s.</w:t>
      </w:r>
    </w:p>
    <w:p w:rsidR="005D1788" w:rsidRDefault="005D1788" w:rsidP="005D1788">
      <w:pPr>
        <w:tabs>
          <w:tab w:val="left" w:pos="567"/>
        </w:tabs>
        <w:jc w:val="both"/>
      </w:pPr>
    </w:p>
    <w:p w:rsidR="005D1788" w:rsidRDefault="005D1788" w:rsidP="005D1788">
      <w:pPr>
        <w:tabs>
          <w:tab w:val="left" w:pos="567"/>
        </w:tabs>
        <w:jc w:val="both"/>
      </w:pPr>
      <w:r>
        <w:t>Los ciclos diarios de velocidades de los meses más cálidos, Septiembre a Abril, muestran un período más extendido de velocidades altas en la tarde. En los meses de verano, los valores más altos se alcanzan entre las 17 y 20 h. En los meses más fríos, el período de velocidades altas en la tarde es más corto y las velocidades máximas se alcanzan entre las 15 y 18 h.</w:t>
      </w:r>
    </w:p>
    <w:p w:rsidR="005D1788" w:rsidRDefault="005D1788" w:rsidP="005D1788">
      <w:pPr>
        <w:tabs>
          <w:tab w:val="left" w:pos="567"/>
        </w:tabs>
        <w:jc w:val="both"/>
      </w:pPr>
    </w:p>
    <w:p w:rsidR="005D1788" w:rsidRDefault="005D1788" w:rsidP="005D1788">
      <w:pPr>
        <w:tabs>
          <w:tab w:val="left" w:pos="567"/>
        </w:tabs>
        <w:jc w:val="center"/>
      </w:pPr>
      <w:r>
        <w:rPr>
          <w:noProof/>
          <w:lang w:val="es-CL" w:eastAsia="es-CL"/>
        </w:rPr>
        <w:lastRenderedPageBreak/>
        <w:drawing>
          <wp:inline distT="0" distB="0" distL="0" distR="0">
            <wp:extent cx="5124450" cy="3743325"/>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srcRect/>
                    <a:stretch>
                      <a:fillRect/>
                    </a:stretch>
                  </pic:blipFill>
                  <pic:spPr bwMode="auto">
                    <a:xfrm>
                      <a:off x="0" y="0"/>
                      <a:ext cx="5124450" cy="37433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r>
        <w:br w:type="page"/>
      </w:r>
      <w:r>
        <w:rPr>
          <w:noProof/>
          <w:lang w:val="es-CL" w:eastAsia="es-CL"/>
        </w:rPr>
        <w:lastRenderedPageBreak/>
        <w:drawing>
          <wp:inline distT="0" distB="0" distL="0" distR="0">
            <wp:extent cx="4581525" cy="3714750"/>
            <wp:effectExtent l="1905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cstate="print"/>
                    <a:srcRect/>
                    <a:stretch>
                      <a:fillRect/>
                    </a:stretch>
                  </pic:blipFill>
                  <pic:spPr bwMode="auto">
                    <a:xfrm>
                      <a:off x="0" y="0"/>
                      <a:ext cx="4581525" cy="37147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4591050" cy="3838575"/>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cstate="print"/>
                    <a:srcRect/>
                    <a:stretch>
                      <a:fillRect/>
                    </a:stretch>
                  </pic:blipFill>
                  <pic:spPr bwMode="auto">
                    <a:xfrm>
                      <a:off x="0" y="0"/>
                      <a:ext cx="4591050" cy="3838575"/>
                    </a:xfrm>
                    <a:prstGeom prst="rect">
                      <a:avLst/>
                    </a:prstGeom>
                    <a:noFill/>
                    <a:ln w="9525">
                      <a:noFill/>
                      <a:miter lim="800000"/>
                      <a:headEnd/>
                      <a:tailEnd/>
                    </a:ln>
                  </pic:spPr>
                </pic:pic>
              </a:graphicData>
            </a:graphic>
          </wp:inline>
        </w:drawing>
      </w:r>
      <w:r>
        <w:br w:type="page"/>
      </w:r>
    </w:p>
    <w:p w:rsidR="005D1788" w:rsidRDefault="005D1788" w:rsidP="005D1788">
      <w:pPr>
        <w:tabs>
          <w:tab w:val="left" w:pos="567"/>
        </w:tabs>
        <w:jc w:val="both"/>
      </w:pPr>
      <w:r>
        <w:lastRenderedPageBreak/>
        <w:t>En Figura 6.11 se presentan las rosas de direcciones del viento acumulada para cada uno de los meses del año.</w:t>
      </w:r>
    </w:p>
    <w:p w:rsidR="005D1788" w:rsidRDefault="005D1788" w:rsidP="005D1788">
      <w:pPr>
        <w:tabs>
          <w:tab w:val="left" w:pos="567"/>
        </w:tabs>
        <w:jc w:val="center"/>
      </w:pPr>
    </w:p>
    <w:p w:rsidR="005D1788" w:rsidRDefault="005D1788" w:rsidP="005D1788">
      <w:pPr>
        <w:tabs>
          <w:tab w:val="left" w:pos="567"/>
        </w:tabs>
        <w:jc w:val="center"/>
      </w:pPr>
      <w:r>
        <w:t xml:space="preserve">  </w:t>
      </w:r>
      <w:r>
        <w:rPr>
          <w:noProof/>
          <w:lang w:val="es-CL" w:eastAsia="es-CL"/>
        </w:rPr>
        <w:drawing>
          <wp:inline distT="0" distB="0" distL="0" distR="0">
            <wp:extent cx="5610225" cy="5153025"/>
            <wp:effectExtent l="1905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5610225" cy="5153025"/>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r>
        <w:t>Las direcciones de viento predominantes en Tierra Amarilla muestran un ciclo anual, de las mismas características al observado en los años anteriores. En los meses de invierno, se observa un ciclo diario definido, con flujo valle arriba durante el día (direcciones NNW, N y NNE) y flujo valle abajo durante la noche (SSE, S). En los meses más cálidos, el flujo nocturno valle abajo es más escaso, mostrando algunos días direcciones predominantes del N y NNE durante las 24 horas y otros días con flujo diurno del N y NNE y flujo nocturno del S y SSW.</w:t>
      </w:r>
    </w:p>
    <w:p w:rsidR="005D1788" w:rsidRDefault="005D1788" w:rsidP="005D1788">
      <w:pPr>
        <w:tabs>
          <w:tab w:val="left" w:pos="567"/>
        </w:tabs>
        <w:jc w:val="both"/>
      </w:pPr>
    </w:p>
    <w:p w:rsidR="005D1788" w:rsidRDefault="005D1788" w:rsidP="005D1788">
      <w:pPr>
        <w:tabs>
          <w:tab w:val="left" w:pos="567"/>
        </w:tabs>
        <w:jc w:val="both"/>
      </w:pPr>
      <w:r>
        <w:t>En los meses de verano,  las direcciones de viento en Tierra Amarilla no muestran grandes variaciones a lo largo del día. Las direcciones predominantes son N y NNE, y representan cerca del 80 % de las observaciones. En el período de vientos más débiles,  en la noche y la mañana, aparecen otras direcciones, con menos frecuencia. Aparece ocasionalmente la dirección S, mostrando la ocurrencia de viento nocturno valle abajo. En las horas de mayor velocidad del flujo, la componente predominante es N, con algunas observaciones NNE.</w:t>
      </w:r>
    </w:p>
    <w:p w:rsidR="005D1788" w:rsidRDefault="005D1788" w:rsidP="005D1788">
      <w:pPr>
        <w:tabs>
          <w:tab w:val="left" w:pos="567"/>
        </w:tabs>
        <w:jc w:val="both"/>
      </w:pPr>
    </w:p>
    <w:p w:rsidR="005D1788" w:rsidRDefault="005D1788" w:rsidP="005D1788">
      <w:pPr>
        <w:tabs>
          <w:tab w:val="left" w:pos="567"/>
        </w:tabs>
        <w:jc w:val="both"/>
      </w:pPr>
      <w:r>
        <w:lastRenderedPageBreak/>
        <w:t xml:space="preserve">En los meses de invierno, el viento muestra un ciclo diario definido, con diferencias de dirección entre el día y la noche. El período con régimen diurno se acorta y las velocidades medias se reducen; el flujo nocturno es más intenso y tiene mayor duración. Se observa una correspondencia con la menor insolación, recibida en esta época del año. El régimen de viento diurno se desarrolla en la mañana y alcanza su mayor intensidad en la tarde, con dirección desde el N, correspondiendo a flujo valle arriba. El régimen nocturno tiene dirección opuesta, con dirección desde el S y flujo valle abajo. </w:t>
      </w:r>
    </w:p>
    <w:p w:rsidR="005D1788" w:rsidRDefault="005D1788" w:rsidP="005D1788">
      <w:pPr>
        <w:tabs>
          <w:tab w:val="left" w:pos="567"/>
        </w:tabs>
        <w:jc w:val="both"/>
      </w:pPr>
    </w:p>
    <w:p w:rsidR="005D1788" w:rsidRDefault="005D1788" w:rsidP="005D1788">
      <w:pPr>
        <w:tabs>
          <w:tab w:val="left" w:pos="567"/>
        </w:tabs>
        <w:jc w:val="both"/>
        <w:rPr>
          <w:u w:val="single"/>
        </w:rPr>
      </w:pPr>
      <w:r>
        <w:t>B.</w:t>
      </w:r>
      <w:r>
        <w:tab/>
      </w:r>
      <w:r>
        <w:rPr>
          <w:u w:val="single"/>
        </w:rPr>
        <w:t>Mina</w:t>
      </w:r>
    </w:p>
    <w:p w:rsidR="005D1788" w:rsidRDefault="005D1788" w:rsidP="005D1788">
      <w:pPr>
        <w:tabs>
          <w:tab w:val="left" w:pos="567"/>
        </w:tabs>
        <w:jc w:val="both"/>
      </w:pPr>
    </w:p>
    <w:p w:rsidR="005D1788" w:rsidRDefault="005D1788" w:rsidP="005D1788">
      <w:pPr>
        <w:tabs>
          <w:tab w:val="left" w:pos="567"/>
        </w:tabs>
        <w:jc w:val="both"/>
      </w:pPr>
      <w:r>
        <w:t xml:space="preserve">En la Figura 6.12 se presentan los valores medios mensuales de velocidad de viento medidos en esta estación del programa de monitoreo terrestre de Candelaria. </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t xml:space="preserve">  </w:t>
      </w:r>
      <w:r>
        <w:rPr>
          <w:noProof/>
          <w:lang w:val="es-CL" w:eastAsia="es-CL"/>
        </w:rPr>
        <w:drawing>
          <wp:inline distT="0" distB="0" distL="0" distR="0">
            <wp:extent cx="4972050" cy="375285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cstate="print"/>
                    <a:srcRect/>
                    <a:stretch>
                      <a:fillRect/>
                    </a:stretch>
                  </pic:blipFill>
                  <pic:spPr bwMode="auto">
                    <a:xfrm>
                      <a:off x="0" y="0"/>
                      <a:ext cx="4972050" cy="375285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r>
        <w:t>Las velocidades medias mensuales presentan una variación anual, con valores menores en invierno (1.8 m/s en Abril, Mayo y Julio) y valores más elevados en verano (2.4 m/s en Enero).</w:t>
      </w:r>
    </w:p>
    <w:p w:rsidR="005D1788" w:rsidRDefault="005D1788" w:rsidP="005D1788">
      <w:pPr>
        <w:tabs>
          <w:tab w:val="left" w:pos="567"/>
        </w:tabs>
        <w:jc w:val="both"/>
      </w:pPr>
    </w:p>
    <w:p w:rsidR="005D1788" w:rsidRDefault="005D1788" w:rsidP="005D1788">
      <w:pPr>
        <w:tabs>
          <w:tab w:val="left" w:pos="567"/>
        </w:tabs>
        <w:jc w:val="both"/>
      </w:pPr>
      <w:r>
        <w:t>Este lugar también presenta un ciclo diario definido de viento, con direcciones opuestas entre el día y la noche durante los meses más fríos, en forma similar a lo observado en Tierra Amarilla.</w:t>
      </w:r>
    </w:p>
    <w:p w:rsidR="005D1788" w:rsidRDefault="005D1788" w:rsidP="005D1788">
      <w:pPr>
        <w:tabs>
          <w:tab w:val="left" w:pos="567"/>
        </w:tabs>
        <w:jc w:val="both"/>
      </w:pPr>
    </w:p>
    <w:p w:rsidR="005D1788" w:rsidRDefault="005D1788" w:rsidP="005D1788">
      <w:pPr>
        <w:tabs>
          <w:tab w:val="left" w:pos="567"/>
        </w:tabs>
        <w:jc w:val="both"/>
      </w:pPr>
      <w:r>
        <w:t xml:space="preserve">Los ciclos diarios mensuales de velocidad de viento se presentan en las Figuras 6.13a y 6.13b. Los ciclos son semejantes a los observados en Tierra Amarilla. Las velocidades máximas se alcanzan en la tarde,  entre  13  y  21 h. En general, los valores medios horarios máximos son levemente inferiores a los obtenidos en Tierra Amarilla, alcanzando entre 3 y 4 m/s, correspondientes a los períodos de invierno y verano, respectivamente. </w:t>
      </w:r>
      <w:r>
        <w:lastRenderedPageBreak/>
        <w:t>Las velocidades mínimas se observan entre 23 y 10 h del día siguiente,  con valores medios en el rango de 1 a 2 m/s.</w:t>
      </w:r>
    </w:p>
    <w:p w:rsidR="005D1788" w:rsidRDefault="005D1788" w:rsidP="005D1788">
      <w:pPr>
        <w:tabs>
          <w:tab w:val="left" w:pos="567"/>
        </w:tabs>
        <w:jc w:val="both"/>
      </w:pPr>
    </w:p>
    <w:p w:rsidR="005D1788" w:rsidRDefault="005D1788" w:rsidP="005D1788">
      <w:pPr>
        <w:tabs>
          <w:tab w:val="left" w:pos="567"/>
        </w:tabs>
        <w:jc w:val="both"/>
      </w:pPr>
      <w:r>
        <w:t>Al igual que en Tierra Amarilla, en la Figura 6.14 se presentan las rosas mensuales de dirección del viento.</w:t>
      </w:r>
    </w:p>
    <w:p w:rsidR="005D1788" w:rsidRDefault="005D1788" w:rsidP="005D1788">
      <w:pPr>
        <w:tabs>
          <w:tab w:val="left" w:pos="567"/>
        </w:tabs>
        <w:jc w:val="both"/>
      </w:pPr>
    </w:p>
    <w:p w:rsidR="005D1788" w:rsidRDefault="005D1788" w:rsidP="005D1788">
      <w:pPr>
        <w:tabs>
          <w:tab w:val="left" w:pos="567"/>
        </w:tabs>
        <w:jc w:val="both"/>
      </w:pPr>
      <w:r>
        <w:t>Durante el día, la dirección predominante es desde el N, NNE y NE, con viento hacia arriba por el valle o quebrada del lugar. En los meses más fríos, durante la noche, se observa flujo que desciende por esa quebrada, con dirección predominante desde el SSE, S y SSW.  En los meses cálidos el flujo nocturno, al igual que en TAMA, es similar al del año 2007 y algo diferente al de los años anteriores, en que no estaba tan desarrollado el botadero de estéril, ubicado al norte de la mina, algunos días no cambia de dirección, manteniendo la dirección predominante del día valle arriba, desde el NNW, N, NNE, NE y otros es del SSE, S y SSW. En los meses de verano (Noviembre a Febrero) el viento durante el día es del WNW, NW, NNW, N, NNE y NE y durante la noche es principalmente del N y NNE.</w:t>
      </w:r>
    </w:p>
    <w:p w:rsidR="005D1788" w:rsidRDefault="005D1788" w:rsidP="005D1788">
      <w:pPr>
        <w:tabs>
          <w:tab w:val="left" w:pos="567"/>
        </w:tabs>
        <w:jc w:val="center"/>
      </w:pPr>
    </w:p>
    <w:p w:rsidR="005D1788" w:rsidRDefault="005D1788" w:rsidP="005D1788">
      <w:pPr>
        <w:tabs>
          <w:tab w:val="left" w:pos="567"/>
        </w:tabs>
        <w:ind w:right="-60"/>
        <w:jc w:val="center"/>
      </w:pPr>
      <w:r>
        <w:br w:type="page"/>
      </w:r>
      <w:r>
        <w:lastRenderedPageBreak/>
        <w:t xml:space="preserve"> </w:t>
      </w:r>
      <w:r>
        <w:rPr>
          <w:noProof/>
          <w:lang w:val="es-CL" w:eastAsia="es-CL"/>
        </w:rPr>
        <w:drawing>
          <wp:inline distT="0" distB="0" distL="0" distR="0">
            <wp:extent cx="5610225" cy="3124200"/>
            <wp:effectExtent l="1905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cstate="print"/>
                    <a:srcRect/>
                    <a:stretch>
                      <a:fillRect/>
                    </a:stretch>
                  </pic:blipFill>
                  <pic:spPr bwMode="auto">
                    <a:xfrm>
                      <a:off x="0" y="0"/>
                      <a:ext cx="5610225" cy="3124200"/>
                    </a:xfrm>
                    <a:prstGeom prst="rect">
                      <a:avLst/>
                    </a:prstGeom>
                    <a:noFill/>
                    <a:ln w="9525">
                      <a:noFill/>
                      <a:miter lim="800000"/>
                      <a:headEnd/>
                      <a:tailEnd/>
                    </a:ln>
                  </pic:spPr>
                </pic:pic>
              </a:graphicData>
            </a:graphic>
          </wp:inline>
        </w:drawing>
      </w:r>
    </w:p>
    <w:p w:rsidR="005D1788" w:rsidRDefault="005D1788" w:rsidP="005D1788">
      <w:pPr>
        <w:tabs>
          <w:tab w:val="left" w:pos="567"/>
        </w:tabs>
        <w:ind w:right="-60"/>
        <w:jc w:val="center"/>
      </w:pPr>
    </w:p>
    <w:p w:rsidR="005D1788" w:rsidRDefault="005D1788" w:rsidP="005D1788">
      <w:pPr>
        <w:tabs>
          <w:tab w:val="left" w:pos="567"/>
        </w:tabs>
        <w:ind w:right="-60"/>
        <w:jc w:val="center"/>
      </w:pPr>
    </w:p>
    <w:p w:rsidR="005D1788" w:rsidRDefault="005D1788" w:rsidP="005D1788">
      <w:pPr>
        <w:tabs>
          <w:tab w:val="left" w:pos="567"/>
        </w:tabs>
        <w:ind w:right="-60" w:firstLine="142"/>
        <w:jc w:val="center"/>
      </w:pPr>
      <w:r>
        <w:rPr>
          <w:noProof/>
          <w:lang w:val="es-CL" w:eastAsia="es-CL"/>
        </w:rPr>
        <w:drawing>
          <wp:inline distT="0" distB="0" distL="0" distR="0">
            <wp:extent cx="5610225" cy="3124200"/>
            <wp:effectExtent l="1905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srcRect/>
                    <a:stretch>
                      <a:fillRect/>
                    </a:stretch>
                  </pic:blipFill>
                  <pic:spPr bwMode="auto">
                    <a:xfrm>
                      <a:off x="0" y="0"/>
                      <a:ext cx="5610225" cy="3124200"/>
                    </a:xfrm>
                    <a:prstGeom prst="rect">
                      <a:avLst/>
                    </a:prstGeom>
                    <a:noFill/>
                    <a:ln w="9525">
                      <a:noFill/>
                      <a:miter lim="800000"/>
                      <a:headEnd/>
                      <a:tailEnd/>
                    </a:ln>
                  </pic:spPr>
                </pic:pic>
              </a:graphicData>
            </a:graphic>
          </wp:inline>
        </w:drawing>
      </w:r>
      <w:r>
        <w:t xml:space="preserve"> </w:t>
      </w:r>
      <w:r>
        <w:br w:type="page"/>
      </w:r>
    </w:p>
    <w:p w:rsidR="005D1788" w:rsidRDefault="005D1788" w:rsidP="005D1788">
      <w:pPr>
        <w:tabs>
          <w:tab w:val="left" w:pos="567"/>
        </w:tabs>
        <w:ind w:right="-60"/>
        <w:jc w:val="center"/>
      </w:pPr>
      <w:r>
        <w:lastRenderedPageBreak/>
        <w:t xml:space="preserve">  </w:t>
      </w:r>
      <w:r>
        <w:rPr>
          <w:noProof/>
          <w:lang w:val="es-CL" w:eastAsia="es-CL"/>
        </w:rPr>
        <w:drawing>
          <wp:inline distT="0" distB="0" distL="0" distR="0">
            <wp:extent cx="5610225" cy="5029200"/>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srcRect/>
                    <a:stretch>
                      <a:fillRect/>
                    </a:stretch>
                  </pic:blipFill>
                  <pic:spPr bwMode="auto">
                    <a:xfrm>
                      <a:off x="0" y="0"/>
                      <a:ext cx="5610225" cy="5029200"/>
                    </a:xfrm>
                    <a:prstGeom prst="rect">
                      <a:avLst/>
                    </a:prstGeom>
                    <a:noFill/>
                    <a:ln w="9525">
                      <a:noFill/>
                      <a:miter lim="800000"/>
                      <a:headEnd/>
                      <a:tailEnd/>
                    </a:ln>
                  </pic:spPr>
                </pic:pic>
              </a:graphicData>
            </a:graphic>
          </wp:inline>
        </w:drawing>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r>
        <w:t>6.1.2.2</w:t>
      </w:r>
      <w:r>
        <w:tab/>
      </w:r>
      <w:r>
        <w:rPr>
          <w:u w:val="single"/>
        </w:rPr>
        <w:t>Calidad del Aire</w:t>
      </w:r>
    </w:p>
    <w:p w:rsidR="005D1788" w:rsidRDefault="005D1788" w:rsidP="005D1788">
      <w:pPr>
        <w:tabs>
          <w:tab w:val="left" w:pos="567"/>
        </w:tabs>
        <w:jc w:val="both"/>
      </w:pPr>
    </w:p>
    <w:p w:rsidR="005D1788" w:rsidRDefault="005D1788" w:rsidP="005D1788">
      <w:pPr>
        <w:tabs>
          <w:tab w:val="left" w:pos="567"/>
        </w:tabs>
        <w:jc w:val="both"/>
      </w:pPr>
      <w:r>
        <w:t>*</w:t>
      </w:r>
      <w:r>
        <w:tab/>
        <w:t xml:space="preserve">Material </w:t>
      </w:r>
      <w:proofErr w:type="spellStart"/>
      <w:r>
        <w:t>Particulado</w:t>
      </w:r>
      <w:proofErr w:type="spellEnd"/>
      <w:r>
        <w:t xml:space="preserve"> Respirable (PM10)</w:t>
      </w:r>
    </w:p>
    <w:p w:rsidR="005D1788" w:rsidRDefault="005D1788" w:rsidP="005D1788">
      <w:pPr>
        <w:tabs>
          <w:tab w:val="left" w:pos="567"/>
        </w:tabs>
        <w:jc w:val="both"/>
      </w:pPr>
    </w:p>
    <w:p w:rsidR="005D1788" w:rsidRDefault="005D1788" w:rsidP="005D1788">
      <w:pPr>
        <w:tabs>
          <w:tab w:val="left" w:pos="993"/>
        </w:tabs>
        <w:jc w:val="both"/>
      </w:pPr>
      <w:r>
        <w:t>El estudio de impacto ambiental de Minera Candelaria estableció que el monitoreo de calidad de aire se basará en el Decreto 185 del Ministerio de Minería,  el cual fue aprobado por las autoridades de Salud,  Minería y Agricultura.</w:t>
      </w:r>
    </w:p>
    <w:p w:rsidR="005D1788" w:rsidRDefault="005D1788" w:rsidP="005D1788">
      <w:pPr>
        <w:tabs>
          <w:tab w:val="left" w:pos="567"/>
          <w:tab w:val="left" w:pos="993"/>
        </w:tabs>
        <w:ind w:left="567" w:hanging="567"/>
        <w:jc w:val="both"/>
      </w:pPr>
    </w:p>
    <w:p w:rsidR="005D1788" w:rsidRDefault="005D1788" w:rsidP="005D1788">
      <w:pPr>
        <w:tabs>
          <w:tab w:val="left" w:pos="993"/>
        </w:tabs>
        <w:jc w:val="both"/>
      </w:pPr>
      <w:r>
        <w:t>Por lo tanto,  el análisis que a continuación se realiza está basado teniendo en consideración lo siguiente:</w:t>
      </w:r>
    </w:p>
    <w:p w:rsidR="005D1788" w:rsidRDefault="005D1788" w:rsidP="005D1788">
      <w:pPr>
        <w:tabs>
          <w:tab w:val="left" w:pos="567"/>
          <w:tab w:val="left" w:pos="993"/>
        </w:tabs>
        <w:ind w:left="567" w:hanging="567"/>
        <w:jc w:val="both"/>
      </w:pPr>
    </w:p>
    <w:p w:rsidR="005D1788" w:rsidRDefault="005D1788" w:rsidP="005D1788">
      <w:pPr>
        <w:tabs>
          <w:tab w:val="left" w:pos="567"/>
          <w:tab w:val="left" w:pos="993"/>
        </w:tabs>
        <w:ind w:left="567" w:hanging="567"/>
        <w:jc w:val="both"/>
      </w:pPr>
      <w:r>
        <w:t>-</w:t>
      </w:r>
      <w:r>
        <w:tab/>
        <w:t xml:space="preserve">Decreto 185 del Ministerio de Minería,  de fecha 29 de Septiembre de 1991,  fijó como norma de calidad de aire, donde hay o habrán fuentes fijas que emitan más de 1 ton/día de partículas,  una concentración de PM10 de: </w:t>
      </w:r>
      <w:r>
        <w:rPr>
          <w:b/>
        </w:rPr>
        <w:t xml:space="preserve">150 </w:t>
      </w:r>
      <w:r>
        <w:rPr>
          <w:b/>
        </w:rPr>
        <w:sym w:font="Symbol" w:char="F06D"/>
      </w:r>
      <w:r>
        <w:rPr>
          <w:b/>
        </w:rPr>
        <w:t>g/m</w:t>
      </w:r>
      <w:r>
        <w:rPr>
          <w:b/>
          <w:vertAlign w:val="superscript"/>
        </w:rPr>
        <w:t xml:space="preserve">3 </w:t>
      </w:r>
      <w:r>
        <w:rPr>
          <w:b/>
        </w:rPr>
        <w:t>para promedios de 24 horas</w:t>
      </w:r>
    </w:p>
    <w:p w:rsidR="005D1788" w:rsidRDefault="005D1788" w:rsidP="005D1788">
      <w:pPr>
        <w:jc w:val="both"/>
      </w:pPr>
    </w:p>
    <w:p w:rsidR="005D1788" w:rsidRDefault="005D1788" w:rsidP="005D1788">
      <w:pPr>
        <w:jc w:val="both"/>
      </w:pPr>
      <w:r>
        <w:lastRenderedPageBreak/>
        <w:t>Por otra parte a partir de Marzo de 1998, se estableció la norma de calidad para todo el país a través del Decreto 59 del Ministerio Secretaría General de la República y que reemplaza en algunas partes a la fijada en el Decreto 185.</w:t>
      </w:r>
    </w:p>
    <w:p w:rsidR="005D1788" w:rsidRDefault="005D1788" w:rsidP="005D1788">
      <w:pPr>
        <w:jc w:val="both"/>
      </w:pPr>
      <w:r>
        <w:t xml:space="preserve"> </w:t>
      </w:r>
      <w:r>
        <w:tab/>
      </w:r>
    </w:p>
    <w:p w:rsidR="005D1788" w:rsidRDefault="005D1788" w:rsidP="005D1788">
      <w:pPr>
        <w:tabs>
          <w:tab w:val="left" w:pos="567"/>
        </w:tabs>
        <w:ind w:left="567" w:hanging="567"/>
        <w:jc w:val="both"/>
      </w:pPr>
      <w:r>
        <w:t>-</w:t>
      </w:r>
      <w:r>
        <w:tab/>
        <w:t xml:space="preserve">El Decreto N°59, del Ministerio Secretaría General de la Presidencia de la República, de fecha 16 de Marzo de 1998, establece la norma de calidad primaria para material </w:t>
      </w:r>
      <w:proofErr w:type="spellStart"/>
      <w:r>
        <w:t>particulado</w:t>
      </w:r>
      <w:proofErr w:type="spellEnd"/>
      <w:r>
        <w:t xml:space="preserve"> respirable PM10, en especial de los valores que definen situaciones de emergencia la norma de calidad de aire para PM10, para todo el país. </w:t>
      </w:r>
      <w:r>
        <w:rPr>
          <w:b/>
        </w:rPr>
        <w:t>La norma de calidad para PM10 fue fijada en 150 µg/m</w:t>
      </w:r>
      <w:r>
        <w:rPr>
          <w:b/>
          <w:vertAlign w:val="superscript"/>
        </w:rPr>
        <w:t>3</w:t>
      </w:r>
      <w:r>
        <w:rPr>
          <w:b/>
        </w:rPr>
        <w:t>N como concentración media aritmética diaria, la cual no debe sobrepasar el percentil 98 % de los valores promedios de 24 horas</w:t>
      </w:r>
      <w:r>
        <w:t>, durante el período anual de cada estación monitora, clasificada para la evaluación de exposición humana. Asimismo, si antes que concluyese el período anual de mediciones y se registrase en alguna de las estaciones, clasificada para la evaluación de exposición humana, un número de días con mediciones sobre el valor de 150 µg/m</w:t>
      </w:r>
      <w:r>
        <w:rPr>
          <w:vertAlign w:val="superscript"/>
        </w:rPr>
        <w:t>3</w:t>
      </w:r>
      <w:r>
        <w:t xml:space="preserve">N mayor que siete, esta información podrá ser usada como antecedente para la declaración de una zona, como saturada. </w:t>
      </w:r>
    </w:p>
    <w:p w:rsidR="005D1788" w:rsidRDefault="005D1788" w:rsidP="005D1788">
      <w:pPr>
        <w:tabs>
          <w:tab w:val="left" w:pos="567"/>
        </w:tabs>
        <w:ind w:left="567" w:hanging="567"/>
        <w:jc w:val="both"/>
      </w:pPr>
    </w:p>
    <w:p w:rsidR="005D1788" w:rsidRDefault="005D1788" w:rsidP="005D1788">
      <w:pPr>
        <w:jc w:val="both"/>
      </w:pPr>
      <w:r>
        <w:t>El 11 de septiembre de 2001, se estableció la norma de calidad de PM10 anual para todo el país a través de una modificación al Decreto 59 del Ministerio Secretaría General de la República, el Decreto Supremo Nº 45 del mismo ministerio.</w:t>
      </w:r>
    </w:p>
    <w:p w:rsidR="005D1788" w:rsidRDefault="005D1788" w:rsidP="005D1788">
      <w:pPr>
        <w:tabs>
          <w:tab w:val="left" w:pos="567"/>
        </w:tabs>
        <w:ind w:left="567" w:hanging="567"/>
        <w:jc w:val="both"/>
      </w:pPr>
    </w:p>
    <w:p w:rsidR="005D1788" w:rsidRDefault="005D1788" w:rsidP="005D1788">
      <w:pPr>
        <w:tabs>
          <w:tab w:val="left" w:pos="567"/>
        </w:tabs>
        <w:ind w:left="567" w:hanging="567"/>
        <w:jc w:val="both"/>
        <w:rPr>
          <w:b/>
          <w:bCs/>
        </w:rPr>
      </w:pPr>
      <w:r>
        <w:tab/>
      </w:r>
      <w:r>
        <w:rPr>
          <w:b/>
          <w:bCs/>
        </w:rPr>
        <w:t xml:space="preserve">La norma primaria de calidad del aire para el contaminante Material </w:t>
      </w:r>
      <w:proofErr w:type="spellStart"/>
      <w:r>
        <w:rPr>
          <w:b/>
          <w:bCs/>
        </w:rPr>
        <w:t>Particulado</w:t>
      </w:r>
      <w:proofErr w:type="spellEnd"/>
      <w:r>
        <w:rPr>
          <w:b/>
          <w:bCs/>
        </w:rPr>
        <w:t xml:space="preserve"> Respirable MP10, es cincuenta microgramos por metro cúbico normal (50 </w:t>
      </w:r>
      <w:proofErr w:type="spellStart"/>
      <w:r>
        <w:rPr>
          <w:b/>
          <w:bCs/>
        </w:rPr>
        <w:t>ug</w:t>
      </w:r>
      <w:proofErr w:type="spellEnd"/>
      <w:r>
        <w:rPr>
          <w:b/>
          <w:bCs/>
        </w:rPr>
        <w:t>/m3N) como concentración anual.</w:t>
      </w:r>
    </w:p>
    <w:p w:rsidR="005D1788" w:rsidRDefault="005D1788" w:rsidP="005D1788">
      <w:pPr>
        <w:tabs>
          <w:tab w:val="left" w:pos="567"/>
        </w:tabs>
        <w:ind w:left="567" w:hanging="567"/>
        <w:jc w:val="both"/>
      </w:pPr>
      <w:r>
        <w:tab/>
        <w:t xml:space="preserve">Se considerará sobrepasada la norma primaria anual de calidad del aire para material </w:t>
      </w:r>
      <w:proofErr w:type="spellStart"/>
      <w:r>
        <w:t>particulado</w:t>
      </w:r>
      <w:proofErr w:type="spellEnd"/>
      <w:r>
        <w:t xml:space="preserve"> respirable MP10, cuando la concentración anual calculada como promedio aritmético de tres años calendario consecutivos en cualquier estación monitora clasificada como EMRP, sea mayor o igual que 50 </w:t>
      </w:r>
      <w:proofErr w:type="spellStart"/>
      <w:r>
        <w:t>ug</w:t>
      </w:r>
      <w:proofErr w:type="spellEnd"/>
      <w:r>
        <w:t>/m3, si correspondiere de acuerdo a lo que se indica en el punto IV. Metodologías de Pronóstico y Medición’’.</w:t>
      </w:r>
    </w:p>
    <w:p w:rsidR="005D1788" w:rsidRDefault="005D1788" w:rsidP="005D1788">
      <w:pPr>
        <w:tabs>
          <w:tab w:val="left" w:pos="567"/>
        </w:tabs>
        <w:ind w:left="567" w:hanging="567"/>
        <w:jc w:val="both"/>
      </w:pPr>
    </w:p>
    <w:p w:rsidR="005D1788" w:rsidRDefault="005D1788" w:rsidP="005D1788">
      <w:pPr>
        <w:tabs>
          <w:tab w:val="left" w:pos="567"/>
          <w:tab w:val="left" w:pos="993"/>
        </w:tabs>
        <w:jc w:val="both"/>
      </w:pPr>
      <w:r>
        <w:t xml:space="preserve">Según John H. </w:t>
      </w:r>
      <w:proofErr w:type="spellStart"/>
      <w:r>
        <w:t>Seinfeld</w:t>
      </w:r>
      <w:proofErr w:type="spellEnd"/>
      <w:r>
        <w:rPr>
          <w:rStyle w:val="Refdenotaalpie"/>
        </w:rPr>
        <w:footnoteReference w:customMarkFollows="1" w:id="2"/>
        <w:sym w:font="Symbol" w:char="F02A"/>
      </w:r>
      <w:r>
        <w:t xml:space="preserve">, una atmósfera limpia contiene alrededor de 20 </w:t>
      </w:r>
      <w:r>
        <w:sym w:font="Symbol" w:char="F06D"/>
      </w:r>
      <w:r>
        <w:t>g/m</w:t>
      </w:r>
      <w:r>
        <w:rPr>
          <w:vertAlign w:val="superscript"/>
        </w:rPr>
        <w:t>3</w:t>
      </w:r>
      <w:r>
        <w:t xml:space="preserve">  de partículas y una sucia,  en  áreas  urbanas,  de 60 a 200 </w:t>
      </w:r>
      <w:r>
        <w:sym w:font="Symbol" w:char="F06D"/>
      </w:r>
      <w:r>
        <w:t>g/m</w:t>
      </w:r>
      <w:r>
        <w:rPr>
          <w:vertAlign w:val="superscript"/>
        </w:rPr>
        <w:t>3</w:t>
      </w:r>
      <w:r>
        <w:t xml:space="preserve">. En áreas altamente contaminadas se han alcanzado valores de 2.000 </w:t>
      </w:r>
      <w:r>
        <w:sym w:font="Symbol" w:char="F06D"/>
      </w:r>
      <w:r>
        <w:t>g/m</w:t>
      </w:r>
      <w:r>
        <w:rPr>
          <w:vertAlign w:val="superscript"/>
        </w:rPr>
        <w:t>3</w:t>
      </w:r>
    </w:p>
    <w:p w:rsidR="005D1788" w:rsidRDefault="005D1788" w:rsidP="005D1788">
      <w:pPr>
        <w:tabs>
          <w:tab w:val="left" w:pos="993"/>
        </w:tabs>
        <w:jc w:val="both"/>
      </w:pPr>
    </w:p>
    <w:p w:rsidR="005D1788" w:rsidRDefault="005D1788" w:rsidP="005D1788">
      <w:pPr>
        <w:tabs>
          <w:tab w:val="left" w:pos="993"/>
        </w:tabs>
        <w:jc w:val="both"/>
      </w:pPr>
      <w:r>
        <w:t>Al comparar los valores de las Tablas 6.5a y 6.5b donde se presentan las concentraciones de PM10 medidas en el área de monitoreo correspondiente a Tierra Amarilla, con las normas de calidad de aire, según Decreto 185 y 59, podemos inferir que durante el período de mediciones,  Enero - Diciembre 2008 la concentración de 150 µg/m</w:t>
      </w:r>
      <w:r>
        <w:rPr>
          <w:vertAlign w:val="superscript"/>
        </w:rPr>
        <w:t>3</w:t>
      </w:r>
      <w:r>
        <w:t>N no fue superada.</w:t>
      </w:r>
    </w:p>
    <w:p w:rsidR="005D1788" w:rsidRDefault="005D1788" w:rsidP="005D1788">
      <w:pPr>
        <w:tabs>
          <w:tab w:val="left" w:pos="993"/>
        </w:tabs>
        <w:jc w:val="both"/>
      </w:pPr>
    </w:p>
    <w:p w:rsidR="005D1788" w:rsidRDefault="005D1788" w:rsidP="005D1788">
      <w:pPr>
        <w:tabs>
          <w:tab w:val="left" w:pos="993"/>
        </w:tabs>
        <w:jc w:val="both"/>
      </w:pPr>
      <w:r>
        <w:t>Por otra parte, al comparar los resultados con las normas dadas por el Decreto 59, podemos inferir que este año se cumple en estación TAMA, ya que el percentil 98% fue de 144 µg/m</w:t>
      </w:r>
      <w:r>
        <w:rPr>
          <w:vertAlign w:val="superscript"/>
        </w:rPr>
        <w:t>3</w:t>
      </w:r>
      <w:r>
        <w:t xml:space="preserve">N, inferior en un 8.9 % al obtenido en los años 2006 y 2007, en los cuales se superó. </w:t>
      </w:r>
    </w:p>
    <w:p w:rsidR="005D1788" w:rsidRDefault="005D1788" w:rsidP="005D1788">
      <w:pPr>
        <w:tabs>
          <w:tab w:val="left" w:pos="993"/>
        </w:tabs>
        <w:jc w:val="both"/>
      </w:pPr>
    </w:p>
    <w:p w:rsidR="005D1788" w:rsidRDefault="005D1788" w:rsidP="005D1788">
      <w:pPr>
        <w:tabs>
          <w:tab w:val="left" w:pos="993"/>
        </w:tabs>
        <w:jc w:val="both"/>
      </w:pPr>
      <w:r>
        <w:t xml:space="preserve">En Tierra Amarilla,  las concentraciones de PM10 fluctuaron entre 19 y 150 </w:t>
      </w:r>
      <w:r>
        <w:sym w:font="Symbol" w:char="F06D"/>
      </w:r>
      <w:r>
        <w:t>g/m</w:t>
      </w:r>
      <w:r>
        <w:rPr>
          <w:vertAlign w:val="superscript"/>
        </w:rPr>
        <w:t>3</w:t>
      </w:r>
      <w:r>
        <w:t xml:space="preserve">N con un promedio aritmético de 77 </w:t>
      </w:r>
      <w:r>
        <w:sym w:font="Symbol" w:char="F06D"/>
      </w:r>
      <w:r>
        <w:t>g/m</w:t>
      </w:r>
      <w:r>
        <w:rPr>
          <w:vertAlign w:val="superscript"/>
        </w:rPr>
        <w:t>3</w:t>
      </w:r>
      <w:r>
        <w:t>N, valor similar al de los años 2006 y 2007.</w:t>
      </w:r>
    </w:p>
    <w:p w:rsidR="005D1788" w:rsidRDefault="005D1788" w:rsidP="005D1788">
      <w:pPr>
        <w:tabs>
          <w:tab w:val="left" w:pos="993"/>
        </w:tabs>
        <w:jc w:val="both"/>
      </w:pPr>
    </w:p>
    <w:p w:rsidR="005D1788" w:rsidRDefault="005D1788" w:rsidP="005D1788">
      <w:pPr>
        <w:tabs>
          <w:tab w:val="left" w:pos="993"/>
        </w:tabs>
        <w:jc w:val="both"/>
      </w:pPr>
      <w:r>
        <w:t>En lo que respecta a la norma anual de 50 µg/m</w:t>
      </w:r>
      <w:r>
        <w:rPr>
          <w:vertAlign w:val="superscript"/>
        </w:rPr>
        <w:t>3</w:t>
      </w:r>
      <w:r>
        <w:t>N promedio de tres años consecutivos esta se sobrepasa. En el año 2006 el promedio anual fue de 75 µg/m</w:t>
      </w:r>
      <w:r>
        <w:rPr>
          <w:vertAlign w:val="superscript"/>
        </w:rPr>
        <w:t>3</w:t>
      </w:r>
      <w:r>
        <w:t>N, en el 2007 fue de 78 µg/m</w:t>
      </w:r>
      <w:r>
        <w:rPr>
          <w:vertAlign w:val="superscript"/>
        </w:rPr>
        <w:t>3</w:t>
      </w:r>
      <w:r>
        <w:t>N y en el 2008 de 77 µg/m</w:t>
      </w:r>
      <w:r>
        <w:rPr>
          <w:vertAlign w:val="superscript"/>
        </w:rPr>
        <w:t>3</w:t>
      </w:r>
      <w:r>
        <w:t>N, lo que implica un promedio de 77 µg/m</w:t>
      </w:r>
      <w:r>
        <w:rPr>
          <w:vertAlign w:val="superscript"/>
        </w:rPr>
        <w:t>3</w:t>
      </w:r>
      <w:r>
        <w:t xml:space="preserve">N. Cabe hacer notar que esta norma se sobrepasa en casi todas las ciudades de Chile, con excepción de algunas que se encuentran en el litoral. </w:t>
      </w:r>
    </w:p>
    <w:p w:rsidR="005D1788" w:rsidRDefault="005D1788" w:rsidP="005D1788">
      <w:pPr>
        <w:tabs>
          <w:tab w:val="left" w:pos="993"/>
        </w:tabs>
        <w:jc w:val="both"/>
      </w:pPr>
      <w:r>
        <w:t xml:space="preserve"> </w:t>
      </w:r>
    </w:p>
    <w:p w:rsidR="005D1788" w:rsidRDefault="005D1788" w:rsidP="005D1788">
      <w:pPr>
        <w:tabs>
          <w:tab w:val="left" w:pos="993"/>
        </w:tabs>
        <w:jc w:val="both"/>
      </w:pPr>
      <w:r>
        <w:t xml:space="preserve">Al observar la Figura 6.1 donde se gráfica la serie de tiempo con los resultados de las mediciones promedio de 24 horas realizadas cada tres días a lo largo del año 2008, se puede inferir, al igual que en los años 1995 a 2007, que las mayores concentraciones de PM10 se producen en los meses de otoño - invierno (Abril - </w:t>
      </w:r>
      <w:r>
        <w:lastRenderedPageBreak/>
        <w:t>Agosto). Esto se debe fundamentalmente a las malas condiciones de dispersión de contaminantes que hay en los meses de invierno en la zona, producida por vientos débiles y temperaturas bajas; y por la presencia de inversiones térmicas que no permiten que los contaminantes se difundan rápidamente.</w:t>
      </w:r>
    </w:p>
    <w:p w:rsidR="005D1788" w:rsidRDefault="005D1788" w:rsidP="005D1788">
      <w:pPr>
        <w:tabs>
          <w:tab w:val="left" w:pos="993"/>
        </w:tabs>
        <w:jc w:val="both"/>
      </w:pPr>
    </w:p>
    <w:p w:rsidR="005D1788" w:rsidRDefault="005D1788" w:rsidP="005D1788">
      <w:pPr>
        <w:tabs>
          <w:tab w:val="left" w:pos="993"/>
        </w:tabs>
        <w:jc w:val="both"/>
      </w:pPr>
      <w:r>
        <w:t xml:space="preserve">Al comparar los resultados de PM10 obtenidos en el año 2008 con los años 1999 a 2007 y con los de 1994 al 1998, podemos inferir que han aumentado considerablemente con respecto a los años 1999 al 2005, siendo los valores similares a los del año 1998 y algo inferiores a los del año 1994 al 1997. En Tierra Amarilla, en el año 1994 los límites máximos permisibles  se  superaron  16  veces, con un promedio anual de 103 </w:t>
      </w:r>
      <w:r>
        <w:sym w:font="Symbol" w:char="F06D"/>
      </w:r>
      <w:r>
        <w:t>g/m</w:t>
      </w:r>
      <w:r>
        <w:rPr>
          <w:vertAlign w:val="superscript"/>
        </w:rPr>
        <w:t>3</w:t>
      </w:r>
      <w:r>
        <w:t xml:space="preserve">. En 1995 los límites se superaron 7 veces, con un promedio anual de 88 </w:t>
      </w:r>
      <w:r>
        <w:sym w:font="Symbol" w:char="F06D"/>
      </w:r>
      <w:r>
        <w:t>g/m</w:t>
      </w:r>
      <w:r>
        <w:rPr>
          <w:vertAlign w:val="superscript"/>
        </w:rPr>
        <w:t>3</w:t>
      </w:r>
      <w:r>
        <w:t xml:space="preserve">. En 1996 los límites se superaron 5 veces. En 1997 los límites se superaron 2 veces en Tierra Amarilla, con un promedio anual de 78 </w:t>
      </w:r>
      <w:r>
        <w:sym w:font="Symbol" w:char="F06D"/>
      </w:r>
      <w:r>
        <w:t>g/m</w:t>
      </w:r>
      <w:r>
        <w:rPr>
          <w:vertAlign w:val="superscript"/>
        </w:rPr>
        <w:t>3</w:t>
      </w:r>
      <w:r>
        <w:t xml:space="preserve">, en 1998 los límites se superaron 1 vez con un promedio anual de 73 </w:t>
      </w:r>
      <w:r>
        <w:sym w:font="Symbol" w:char="F06D"/>
      </w:r>
      <w:r>
        <w:t>g/m</w:t>
      </w:r>
      <w:r>
        <w:rPr>
          <w:vertAlign w:val="superscript"/>
        </w:rPr>
        <w:t>3</w:t>
      </w:r>
      <w:r>
        <w:t>, en 1999 los límites no se superaron y el promedio anual fue de 54 µg/m</w:t>
      </w:r>
      <w:r>
        <w:rPr>
          <w:vertAlign w:val="superscript"/>
        </w:rPr>
        <w:t>3</w:t>
      </w:r>
      <w:r>
        <w:t>N, en el año 2000 los límites no se superaron y el promedio anual fue de 53 µg/m</w:t>
      </w:r>
      <w:r>
        <w:rPr>
          <w:vertAlign w:val="superscript"/>
        </w:rPr>
        <w:t>3</w:t>
      </w:r>
      <w:r>
        <w:t>N, en el año 2001 tampoco se  superaron y el promedio anual fue de 59 µg/m</w:t>
      </w:r>
      <w:r>
        <w:rPr>
          <w:vertAlign w:val="superscript"/>
        </w:rPr>
        <w:t>3</w:t>
      </w:r>
      <w:r>
        <w:t>N y en el año 2002 tampoco se  superaron y el promedio anual fue de 55 µg/m</w:t>
      </w:r>
      <w:r>
        <w:rPr>
          <w:vertAlign w:val="superscript"/>
        </w:rPr>
        <w:t>3</w:t>
      </w:r>
      <w:r>
        <w:t>N, en el año 2003 tampoco se  superaron y el promedio anual fue de 59 µg/m</w:t>
      </w:r>
      <w:r>
        <w:rPr>
          <w:vertAlign w:val="superscript"/>
        </w:rPr>
        <w:t>3</w:t>
      </w:r>
      <w:r>
        <w:t>N, en el año 2004 tampoco se  superaron y el promedio anual fue de 61 µg/m</w:t>
      </w:r>
      <w:r>
        <w:rPr>
          <w:vertAlign w:val="superscript"/>
        </w:rPr>
        <w:t>3</w:t>
      </w:r>
      <w:r>
        <w:t>N, en el año 2005 tampoco se  superaron y el promedio anual fue de 66 µg/m</w:t>
      </w:r>
      <w:r>
        <w:rPr>
          <w:vertAlign w:val="superscript"/>
        </w:rPr>
        <w:t>3</w:t>
      </w:r>
      <w:r>
        <w:t xml:space="preserve">N, en 2006 los límites se superaron 4 veces con un promedio anual de 75 </w:t>
      </w:r>
      <w:r>
        <w:sym w:font="Symbol" w:char="F06D"/>
      </w:r>
      <w:r>
        <w:t>g/m</w:t>
      </w:r>
      <w:r>
        <w:rPr>
          <w:vertAlign w:val="superscript"/>
        </w:rPr>
        <w:t>3</w:t>
      </w:r>
      <w:r>
        <w:t xml:space="preserve">N, en 2007 los límites se superaron 6 veces con un promedio anual de 78 </w:t>
      </w:r>
      <w:r>
        <w:sym w:font="Symbol" w:char="F06D"/>
      </w:r>
      <w:r>
        <w:t>g/m</w:t>
      </w:r>
      <w:r>
        <w:rPr>
          <w:vertAlign w:val="superscript"/>
        </w:rPr>
        <w:t>3</w:t>
      </w:r>
      <w:r>
        <w:t xml:space="preserve">N y en 2008 los límites no se superaron con un promedio anual de 77 </w:t>
      </w:r>
      <w:r>
        <w:sym w:font="Symbol" w:char="F06D"/>
      </w:r>
      <w:r>
        <w:t>g/m</w:t>
      </w:r>
      <w:r>
        <w:rPr>
          <w:vertAlign w:val="superscript"/>
        </w:rPr>
        <w:t>3</w:t>
      </w:r>
      <w:r>
        <w:t>N.</w:t>
      </w:r>
    </w:p>
    <w:p w:rsidR="005D1788" w:rsidRDefault="005D1788" w:rsidP="005D1788">
      <w:pPr>
        <w:tabs>
          <w:tab w:val="left" w:pos="993"/>
        </w:tabs>
        <w:jc w:val="both"/>
      </w:pPr>
    </w:p>
    <w:p w:rsidR="005D1788" w:rsidRDefault="005D1788" w:rsidP="005D1788">
      <w:pPr>
        <w:tabs>
          <w:tab w:val="left" w:pos="993"/>
        </w:tabs>
        <w:jc w:val="both"/>
      </w:pPr>
      <w:r>
        <w:t xml:space="preserve"> </w:t>
      </w:r>
    </w:p>
    <w:p w:rsidR="005D1788" w:rsidRDefault="005D1788" w:rsidP="005D1788">
      <w:pPr>
        <w:tabs>
          <w:tab w:val="left" w:pos="1134"/>
        </w:tabs>
        <w:jc w:val="both"/>
      </w:pPr>
      <w:r>
        <w:t xml:space="preserve">En Figura 6.15 se presentan las concentraciones máximas mensuales de PM10 y en Figura 6.16 las concentraciones promedio mensual de PM10, obtenidas en estación Tierra Amarilla desde el año 1993 al 2008.  </w:t>
      </w:r>
    </w:p>
    <w:p w:rsidR="005D1788" w:rsidRDefault="005D1788" w:rsidP="005D1788">
      <w:pPr>
        <w:tabs>
          <w:tab w:val="left" w:pos="1134"/>
        </w:tabs>
        <w:jc w:val="both"/>
      </w:pPr>
    </w:p>
    <w:p w:rsidR="005D1788" w:rsidRDefault="005D1788" w:rsidP="005D1788">
      <w:pPr>
        <w:tabs>
          <w:tab w:val="left" w:pos="993"/>
        </w:tabs>
        <w:jc w:val="both"/>
      </w:pPr>
      <w:r>
        <w:t xml:space="preserve">Al observar las figuras se corrobora lo dicho anteriormente, que las concentraciones de PM10, son mayores en los meses de invierno y que fueron disminuyendo con el paso de los años, hasta que se produce un nuevo aumento a partir del año 2006, provocado por varios procesos emisores tales como: a una plantación de parronales en el sector de punta Batea durante los meses de mayo a agosto de 2007, en la que se produjeron movimientos de tierra, los que ocasionaron grandes emisiones de material </w:t>
      </w:r>
      <w:proofErr w:type="spellStart"/>
      <w:r>
        <w:t>particulado</w:t>
      </w:r>
      <w:proofErr w:type="spellEnd"/>
      <w:r>
        <w:t xml:space="preserve"> y por ende la superación de las normas. Por otra parte, entre los meses de julio de 2006 hasta agosto de 2007 se realizó el traslado de un </w:t>
      </w:r>
      <w:proofErr w:type="spellStart"/>
      <w:r>
        <w:t>escorial</w:t>
      </w:r>
      <w:proofErr w:type="spellEnd"/>
      <w:r>
        <w:t xml:space="preserve"> antiguo que se encontraba en pleno poblado de Tierra Amarilla, con el propósito de recuperar estos terrenos disponerlos como un nuevo sector habitacional, esto significó que muchas de sus faenas provocaran emisiones de material </w:t>
      </w:r>
      <w:proofErr w:type="spellStart"/>
      <w:r>
        <w:t>particulado</w:t>
      </w:r>
      <w:proofErr w:type="spellEnd"/>
      <w:r>
        <w:t xml:space="preserve">, las que por ende incidieron en el aumento de la concentración de material </w:t>
      </w:r>
      <w:proofErr w:type="spellStart"/>
      <w:r>
        <w:t>particulado</w:t>
      </w:r>
      <w:proofErr w:type="spellEnd"/>
      <w:r>
        <w:t xml:space="preserve"> y finalmente ha habido aumento de la actividad minera en toda la zona.</w:t>
      </w:r>
    </w:p>
    <w:p w:rsidR="005D1788" w:rsidRDefault="005D1788" w:rsidP="005D1788">
      <w:pPr>
        <w:tabs>
          <w:tab w:val="left" w:pos="993"/>
        </w:tabs>
        <w:jc w:val="both"/>
      </w:pPr>
    </w:p>
    <w:p w:rsidR="005D1788" w:rsidRDefault="005D1788" w:rsidP="005D1788">
      <w:pPr>
        <w:tabs>
          <w:tab w:val="left" w:pos="1134"/>
        </w:tabs>
        <w:jc w:val="both"/>
      </w:pPr>
      <w:r>
        <w:rPr>
          <w:noProof/>
          <w:lang w:val="es-CL" w:eastAsia="es-CL"/>
        </w:rPr>
        <w:lastRenderedPageBreak/>
        <w:drawing>
          <wp:inline distT="0" distB="0" distL="0" distR="0">
            <wp:extent cx="5572125" cy="311467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cstate="print"/>
                    <a:srcRect/>
                    <a:stretch>
                      <a:fillRect/>
                    </a:stretch>
                  </pic:blipFill>
                  <pic:spPr bwMode="auto">
                    <a:xfrm>
                      <a:off x="0" y="0"/>
                      <a:ext cx="5572125" cy="3114675"/>
                    </a:xfrm>
                    <a:prstGeom prst="rect">
                      <a:avLst/>
                    </a:prstGeom>
                    <a:noFill/>
                    <a:ln w="9525">
                      <a:noFill/>
                      <a:miter lim="800000"/>
                      <a:headEnd/>
                      <a:tailEnd/>
                    </a:ln>
                  </pic:spPr>
                </pic:pic>
              </a:graphicData>
            </a:graphic>
          </wp:inline>
        </w:drawing>
      </w:r>
      <w:r>
        <w:t xml:space="preserve"> </w:t>
      </w:r>
    </w:p>
    <w:p w:rsidR="005D1788" w:rsidRDefault="005D1788" w:rsidP="005D1788">
      <w:pPr>
        <w:tabs>
          <w:tab w:val="left" w:pos="1134"/>
        </w:tabs>
        <w:jc w:val="both"/>
      </w:pPr>
    </w:p>
    <w:p w:rsidR="005D1788" w:rsidRDefault="005D1788" w:rsidP="005D1788">
      <w:pPr>
        <w:tabs>
          <w:tab w:val="left" w:pos="1134"/>
        </w:tabs>
        <w:jc w:val="both"/>
      </w:pPr>
      <w:r>
        <w:rPr>
          <w:noProof/>
          <w:lang w:val="es-CL" w:eastAsia="es-CL"/>
        </w:rPr>
        <w:drawing>
          <wp:inline distT="0" distB="0" distL="0" distR="0">
            <wp:extent cx="5572125" cy="32004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cstate="print"/>
                    <a:srcRect/>
                    <a:stretch>
                      <a:fillRect/>
                    </a:stretch>
                  </pic:blipFill>
                  <pic:spPr bwMode="auto">
                    <a:xfrm>
                      <a:off x="0" y="0"/>
                      <a:ext cx="5572125" cy="3200400"/>
                    </a:xfrm>
                    <a:prstGeom prst="rect">
                      <a:avLst/>
                    </a:prstGeom>
                    <a:noFill/>
                    <a:ln w="9525">
                      <a:noFill/>
                      <a:miter lim="800000"/>
                      <a:headEnd/>
                      <a:tailEnd/>
                    </a:ln>
                  </pic:spPr>
                </pic:pic>
              </a:graphicData>
            </a:graphic>
          </wp:inline>
        </w:drawing>
      </w:r>
      <w:r>
        <w:t xml:space="preserve"> </w:t>
      </w:r>
    </w:p>
    <w:p w:rsidR="005D1788" w:rsidRDefault="005D1788" w:rsidP="005D1788">
      <w:pPr>
        <w:tabs>
          <w:tab w:val="left" w:pos="1134"/>
        </w:tabs>
        <w:jc w:val="both"/>
      </w:pPr>
    </w:p>
    <w:p w:rsidR="005D1788" w:rsidRDefault="005D1788" w:rsidP="005D1788">
      <w:pPr>
        <w:tabs>
          <w:tab w:val="left" w:pos="1134"/>
        </w:tabs>
        <w:jc w:val="both"/>
      </w:pPr>
    </w:p>
    <w:p w:rsidR="005D1788" w:rsidRDefault="005D1788" w:rsidP="005D1788">
      <w:pPr>
        <w:tabs>
          <w:tab w:val="left" w:pos="1134"/>
        </w:tabs>
        <w:jc w:val="both"/>
      </w:pPr>
    </w:p>
    <w:p w:rsidR="005D1788" w:rsidRDefault="005D1788" w:rsidP="005D1788">
      <w:pPr>
        <w:tabs>
          <w:tab w:val="left" w:pos="1134"/>
        </w:tabs>
        <w:jc w:val="both"/>
      </w:pPr>
      <w:r>
        <w:t xml:space="preserve">Por otra parte, al observar la Tabla 6.5a y 6.5b, donde se presentan los resultados de PM10 y su contenido de Arsénico y Sílice cristalizada a lo largo de todo el período de mediciones, se puede inferir que el contenido de arsénico en Estación Tierra Amarilla estuvo comprendido entre 0.004 y 0.249 </w:t>
      </w:r>
      <w:r>
        <w:sym w:font="Symbol" w:char="F06D"/>
      </w:r>
      <w:r>
        <w:t>g/m</w:t>
      </w:r>
      <w:r>
        <w:rPr>
          <w:vertAlign w:val="superscript"/>
        </w:rPr>
        <w:t>3</w:t>
      </w:r>
      <w:r>
        <w:t xml:space="preserve"> con un valor promedio aritmético de 0.058 </w:t>
      </w:r>
      <w:r>
        <w:sym w:font="Symbol" w:char="F06D"/>
      </w:r>
      <w:r>
        <w:t>g/m</w:t>
      </w:r>
      <w:r>
        <w:rPr>
          <w:vertAlign w:val="superscript"/>
        </w:rPr>
        <w:t>3</w:t>
      </w:r>
      <w:r>
        <w:t>.</w:t>
      </w:r>
    </w:p>
    <w:p w:rsidR="005D1788" w:rsidRDefault="005D1788" w:rsidP="005D1788">
      <w:pPr>
        <w:tabs>
          <w:tab w:val="left" w:pos="1134"/>
        </w:tabs>
        <w:jc w:val="both"/>
      </w:pPr>
    </w:p>
    <w:p w:rsidR="005D1788" w:rsidRDefault="005D1788" w:rsidP="005D1788">
      <w:pPr>
        <w:tabs>
          <w:tab w:val="left" w:pos="1134"/>
        </w:tabs>
        <w:jc w:val="both"/>
      </w:pPr>
      <w:r>
        <w:lastRenderedPageBreak/>
        <w:t>Cabe hacer notar, que los valores obtenidos de arsénico en el año 2008 son similares a los de los años 1999 a 2007, los que a su vez son bastante inferiores a los de los años 1996 al 1998, lo que indica que el plan de descontaminación de la fundición Hernán Videla Lira ha surgido efecto.</w:t>
      </w:r>
    </w:p>
    <w:p w:rsidR="005D1788" w:rsidRDefault="005D1788" w:rsidP="005D1788">
      <w:pPr>
        <w:tabs>
          <w:tab w:val="left" w:pos="1134"/>
        </w:tabs>
        <w:jc w:val="both"/>
      </w:pPr>
    </w:p>
    <w:p w:rsidR="005D1788" w:rsidRDefault="005D1788" w:rsidP="005D1788">
      <w:pPr>
        <w:tabs>
          <w:tab w:val="left" w:pos="1134"/>
        </w:tabs>
        <w:jc w:val="both"/>
      </w:pPr>
      <w:r>
        <w:t>Cabe hacer notar que el mineral extraído de Minera Candelaria no contiene compuestos de arsénico que vayan a provocar un aumento en las concentraciones ambientales, esto fue corroborado con el bajo contenido de arsénico en las PM10 cuando no estuvo en operación la fundición H. Videla Lira, en el año 1996.</w:t>
      </w:r>
    </w:p>
    <w:p w:rsidR="005D1788" w:rsidRDefault="005D1788" w:rsidP="005D1788">
      <w:pPr>
        <w:tabs>
          <w:tab w:val="left" w:pos="1134"/>
        </w:tabs>
        <w:jc w:val="both"/>
      </w:pPr>
    </w:p>
    <w:p w:rsidR="005D1788" w:rsidRDefault="005D1788" w:rsidP="005D1788">
      <w:pPr>
        <w:tabs>
          <w:tab w:val="left" w:pos="1134"/>
        </w:tabs>
        <w:jc w:val="both"/>
      </w:pPr>
      <w:r>
        <w:t>Por último, en lo que respecta al contenido de SiO</w:t>
      </w:r>
      <w:r>
        <w:rPr>
          <w:vertAlign w:val="subscript"/>
        </w:rPr>
        <w:t>2</w:t>
      </w:r>
      <w:r>
        <w:t xml:space="preserve"> cristalizada en las PM10, sólo existen normas en ambientes de trabajo. El Decreto 594 del Ministerio de Salud fijó una concentración de 80 </w:t>
      </w:r>
      <w:r>
        <w:sym w:font="Symbol" w:char="F06D"/>
      </w:r>
      <w:r>
        <w:t>g/m</w:t>
      </w:r>
      <w:r>
        <w:rPr>
          <w:vertAlign w:val="superscript"/>
        </w:rPr>
        <w:t>3</w:t>
      </w:r>
      <w:r>
        <w:t xml:space="preserve"> de SiO</w:t>
      </w:r>
      <w:r>
        <w:rPr>
          <w:vertAlign w:val="subscript"/>
        </w:rPr>
        <w:t>2</w:t>
      </w:r>
      <w:r>
        <w:t xml:space="preserve"> cristalizada en las PM10.</w:t>
      </w:r>
    </w:p>
    <w:p w:rsidR="005D1788" w:rsidRDefault="005D1788" w:rsidP="005D1788">
      <w:pPr>
        <w:tabs>
          <w:tab w:val="left" w:pos="1134"/>
        </w:tabs>
        <w:jc w:val="both"/>
      </w:pPr>
    </w:p>
    <w:p w:rsidR="005D1788" w:rsidRDefault="005D1788" w:rsidP="005D1788">
      <w:pPr>
        <w:tabs>
          <w:tab w:val="left" w:pos="1134"/>
        </w:tabs>
        <w:jc w:val="both"/>
      </w:pPr>
      <w:r>
        <w:t>Los valores obtenidos de SiO</w:t>
      </w:r>
      <w:r>
        <w:rPr>
          <w:vertAlign w:val="subscript"/>
        </w:rPr>
        <w:t>2</w:t>
      </w:r>
      <w:r>
        <w:t xml:space="preserve"> libre en Tierra Amarilla están muy lejos de alcanzar esta norma, estando comprendidos entre &lt;0.1 y 5.9 </w:t>
      </w:r>
      <w:r>
        <w:sym w:font="Symbol" w:char="F06D"/>
      </w:r>
      <w:r>
        <w:t>g/m</w:t>
      </w:r>
      <w:r>
        <w:rPr>
          <w:vertAlign w:val="superscript"/>
        </w:rPr>
        <w:t>3</w:t>
      </w:r>
      <w:r>
        <w:t xml:space="preserve">,  con un promedio de 1.8 </w:t>
      </w:r>
      <w:r>
        <w:sym w:font="Symbol" w:char="F06D"/>
      </w:r>
      <w:r>
        <w:t>g/m</w:t>
      </w:r>
      <w:r>
        <w:rPr>
          <w:vertAlign w:val="superscript"/>
        </w:rPr>
        <w:t>3</w:t>
      </w:r>
      <w:r>
        <w:t>, valores inferiores a los obtenidos en el año 2007.</w:t>
      </w:r>
    </w:p>
    <w:p w:rsidR="005D1788" w:rsidRDefault="005D1788" w:rsidP="005D1788">
      <w:pPr>
        <w:tabs>
          <w:tab w:val="left" w:pos="1134"/>
        </w:tabs>
        <w:jc w:val="both"/>
      </w:pPr>
    </w:p>
    <w:p w:rsidR="005D1788" w:rsidRDefault="005D1788" w:rsidP="005D1788">
      <w:pPr>
        <w:tabs>
          <w:tab w:val="left" w:pos="1134"/>
        </w:tabs>
        <w:jc w:val="both"/>
        <w:rPr>
          <w:color w:val="000000"/>
        </w:rPr>
      </w:pPr>
      <w:r>
        <w:t>*</w:t>
      </w:r>
      <w:r>
        <w:tab/>
      </w:r>
      <w:r>
        <w:rPr>
          <w:color w:val="000000"/>
        </w:rPr>
        <w:t xml:space="preserve">Polvo </w:t>
      </w:r>
      <w:proofErr w:type="spellStart"/>
      <w:r>
        <w:rPr>
          <w:color w:val="000000"/>
        </w:rPr>
        <w:t>Sedimentable</w:t>
      </w:r>
      <w:proofErr w:type="spellEnd"/>
    </w:p>
    <w:p w:rsidR="005D1788" w:rsidRDefault="005D1788" w:rsidP="005D1788">
      <w:pPr>
        <w:tabs>
          <w:tab w:val="left" w:pos="1134"/>
        </w:tabs>
        <w:jc w:val="both"/>
        <w:rPr>
          <w:color w:val="000000"/>
        </w:rPr>
      </w:pPr>
    </w:p>
    <w:p w:rsidR="005D1788" w:rsidRDefault="005D1788" w:rsidP="005D1788">
      <w:pPr>
        <w:tabs>
          <w:tab w:val="left" w:pos="1134"/>
        </w:tabs>
        <w:jc w:val="both"/>
      </w:pPr>
      <w:r>
        <w:t xml:space="preserve">En la cuenca del río Copiapó no existe una norma de calidad de aire en lo que respecta a polvo </w:t>
      </w:r>
      <w:proofErr w:type="spellStart"/>
      <w:r>
        <w:t>sedimentable</w:t>
      </w:r>
      <w:proofErr w:type="spellEnd"/>
      <w:r>
        <w:t>,  por lo tanto,  usaremos como referencia el valor límite fijado por la Organización Panamericana de la Salud (OPS) de 0,50 mg/cm</w:t>
      </w:r>
      <w:r>
        <w:rPr>
          <w:vertAlign w:val="superscript"/>
        </w:rPr>
        <w:t>2</w:t>
      </w:r>
      <w:r>
        <w:t>/30 días para ciudades con el fin de proteger el medio ambiente de las personas que las habitan.</w:t>
      </w:r>
    </w:p>
    <w:p w:rsidR="005D1788" w:rsidRDefault="005D1788" w:rsidP="005D1788">
      <w:pPr>
        <w:tabs>
          <w:tab w:val="left" w:pos="1134"/>
        </w:tabs>
        <w:jc w:val="both"/>
      </w:pPr>
    </w:p>
    <w:p w:rsidR="005D1788" w:rsidRDefault="005D1788" w:rsidP="005D1788">
      <w:pPr>
        <w:tabs>
          <w:tab w:val="left" w:pos="1134"/>
        </w:tabs>
        <w:jc w:val="both"/>
      </w:pPr>
      <w:r>
        <w:t xml:space="preserve">Al comparar este valor de referencia con las mediciones realizadas en los distintos lugares de monitoreo, cuyos resultados se presentaron en Tabla 6.6, podemos inferir que durante los doce meses de monitoreo, en estación </w:t>
      </w:r>
      <w:proofErr w:type="spellStart"/>
      <w:r>
        <w:t>Nantoco</w:t>
      </w:r>
      <w:proofErr w:type="spellEnd"/>
      <w:r>
        <w:t xml:space="preserve"> se superó en seis ocasiones y en estación Mina todo el tiempo o sea los doce meses. </w:t>
      </w:r>
    </w:p>
    <w:p w:rsidR="005D1788" w:rsidRDefault="005D1788" w:rsidP="005D1788">
      <w:pPr>
        <w:tabs>
          <w:tab w:val="left" w:pos="1134"/>
        </w:tabs>
        <w:jc w:val="both"/>
      </w:pPr>
    </w:p>
    <w:p w:rsidR="005D1788" w:rsidRDefault="005D1788" w:rsidP="005D1788">
      <w:pPr>
        <w:tabs>
          <w:tab w:val="left" w:pos="1134"/>
        </w:tabs>
        <w:jc w:val="both"/>
      </w:pPr>
      <w:r>
        <w:t xml:space="preserve">También de Tabla 6.6 y Figura 6.4, al igual que en los años anteriores, se puede inferir que las concentraciones de polvo </w:t>
      </w:r>
      <w:proofErr w:type="spellStart"/>
      <w:r>
        <w:t>sedimentable</w:t>
      </w:r>
      <w:proofErr w:type="spellEnd"/>
      <w:r>
        <w:t xml:space="preserve"> son mayores en los meses de primavera - verano, producto del aumento de la velocidad del viento, de la temperatura del aire y de las actividades agrícolas.</w:t>
      </w:r>
    </w:p>
    <w:p w:rsidR="005D1788" w:rsidRDefault="005D1788" w:rsidP="005D1788">
      <w:pPr>
        <w:tabs>
          <w:tab w:val="left" w:pos="1134"/>
        </w:tabs>
        <w:jc w:val="both"/>
      </w:pPr>
    </w:p>
    <w:p w:rsidR="005D1788" w:rsidRDefault="005D1788" w:rsidP="005D1788">
      <w:pPr>
        <w:pStyle w:val="Sangra2detindependiente"/>
        <w:ind w:left="0" w:firstLine="0"/>
      </w:pPr>
      <w:r>
        <w:t xml:space="preserve">En la Figura 6.17, se muestra la gráfica de los valores mensuales de la concentración de polvo </w:t>
      </w:r>
      <w:proofErr w:type="spellStart"/>
      <w:r>
        <w:t>sedimentable</w:t>
      </w:r>
      <w:proofErr w:type="spellEnd"/>
      <w:r>
        <w:t>, en los dos lugares de monitoreo, desde Septiembre de 1993 a Diciembre de 2008.</w:t>
      </w:r>
    </w:p>
    <w:p w:rsidR="005D1788" w:rsidRDefault="005D1788" w:rsidP="005D1788">
      <w:pPr>
        <w:pStyle w:val="Sangra2detindependiente"/>
        <w:ind w:left="0" w:firstLine="0"/>
      </w:pPr>
    </w:p>
    <w:p w:rsidR="005D1788" w:rsidRDefault="005D1788" w:rsidP="005D1788">
      <w:pPr>
        <w:pStyle w:val="Sangra2detindependiente"/>
        <w:ind w:left="0" w:firstLine="0"/>
      </w:pPr>
      <w:r>
        <w:lastRenderedPageBreak/>
        <w:t xml:space="preserve"> </w:t>
      </w:r>
      <w:r>
        <w:rPr>
          <w:noProof/>
          <w:lang w:val="es-CL" w:eastAsia="es-CL"/>
        </w:rPr>
        <w:drawing>
          <wp:inline distT="0" distB="0" distL="0" distR="0">
            <wp:extent cx="5610225" cy="3276600"/>
            <wp:effectExtent l="1905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pStyle w:val="Sangra2detindependiente"/>
        <w:ind w:left="0" w:firstLine="0"/>
      </w:pPr>
    </w:p>
    <w:p w:rsidR="005D1788" w:rsidRDefault="005D1788" w:rsidP="005D1788">
      <w:pPr>
        <w:pStyle w:val="Sangra2detindependiente"/>
        <w:ind w:left="0" w:firstLine="0"/>
      </w:pPr>
      <w:r>
        <w:t xml:space="preserve">De la Figura se infiere que a partir del año 2006 las concentraciones de polvo </w:t>
      </w:r>
      <w:proofErr w:type="spellStart"/>
      <w:r>
        <w:t>sedimentable</w:t>
      </w:r>
      <w:proofErr w:type="spellEnd"/>
      <w:r>
        <w:t xml:space="preserve"> han aumentado los niveles con respecto a los valores obtenidos en los años 2001 a 2005, obteniéndose concentraciones similares a las obtenidas en los años 1995 al 1999. Este aumento se puede estar produciendo, por una parte por el aumento de las actividades agrícolas y mineras y por otra, a la gran sequía que está afectando a la zona, la que permite que haya más polvo suelto, el cual es levantado más fácilmente por la circulación de vehículos y por la acción del viento.</w:t>
      </w:r>
    </w:p>
    <w:p w:rsidR="005D1788" w:rsidRDefault="005D1788" w:rsidP="005D1788">
      <w:pPr>
        <w:tabs>
          <w:tab w:val="left" w:pos="1134"/>
        </w:tabs>
        <w:jc w:val="both"/>
      </w:pPr>
    </w:p>
    <w:p w:rsidR="005D1788" w:rsidRDefault="005D1788" w:rsidP="005D1788">
      <w:pPr>
        <w:tabs>
          <w:tab w:val="left" w:pos="1134"/>
        </w:tabs>
        <w:jc w:val="both"/>
      </w:pPr>
      <w:r>
        <w:t xml:space="preserve">En </w:t>
      </w:r>
      <w:proofErr w:type="spellStart"/>
      <w:r>
        <w:t>Nantoco</w:t>
      </w:r>
      <w:proofErr w:type="spellEnd"/>
      <w:r>
        <w:t xml:space="preserve"> las fuentes emisoras principales son las actividades agrícolas, especialmente en los meses de cosecha de uva (septiembre a febrero), las mineras y el polvo levantado por el tránsito de vehículos por los caminos de tierra en los predios agrícolas.</w:t>
      </w:r>
    </w:p>
    <w:p w:rsidR="005D1788" w:rsidRDefault="005D1788" w:rsidP="005D1788">
      <w:pPr>
        <w:tabs>
          <w:tab w:val="left" w:pos="1134"/>
        </w:tabs>
        <w:jc w:val="both"/>
      </w:pPr>
    </w:p>
    <w:p w:rsidR="005D1788" w:rsidRDefault="005D1788" w:rsidP="005D1788">
      <w:pPr>
        <w:pStyle w:val="Textoindependiente"/>
        <w:tabs>
          <w:tab w:val="clear" w:pos="1134"/>
          <w:tab w:val="left" w:pos="567"/>
        </w:tabs>
        <w:rPr>
          <w:b/>
        </w:rPr>
      </w:pPr>
      <w:r>
        <w:rPr>
          <w:b/>
        </w:rPr>
        <w:t xml:space="preserve">En el sector Mina las fuentes emisoras principales de emisiones de polvo, son el polvo levantado por el tránsito de maquinarias y camiones por caminos de tierra en las distintas faenas de la mina y concentradora, el polvo proveniente de la caída libre del mineral al stock pile, el polvo producido en la </w:t>
      </w:r>
      <w:proofErr w:type="spellStart"/>
      <w:r>
        <w:rPr>
          <w:b/>
        </w:rPr>
        <w:t>tronadura</w:t>
      </w:r>
      <w:proofErr w:type="spellEnd"/>
      <w:r>
        <w:rPr>
          <w:b/>
        </w:rPr>
        <w:t xml:space="preserve">, el polvo levantado por la carga y descarga de camiones y los desbordes de la mina. Cabe hacer notar que los caminos internos y externos se riegan constantemente durante el día y la noche, lo mismo sucede con la carga de camiones en la mina, ya que normalmente hay un camión aljibes regando el frente cuando está trabajando una pala; con lo cual las emisiones de material </w:t>
      </w:r>
      <w:proofErr w:type="spellStart"/>
      <w:r>
        <w:rPr>
          <w:b/>
        </w:rPr>
        <w:t>particulado</w:t>
      </w:r>
      <w:proofErr w:type="spellEnd"/>
      <w:r>
        <w:rPr>
          <w:b/>
        </w:rPr>
        <w:t xml:space="preserve"> por este concepto se hacen mínimas.</w:t>
      </w:r>
    </w:p>
    <w:p w:rsidR="005D1788" w:rsidRDefault="005D1788" w:rsidP="005D1788">
      <w:pPr>
        <w:tabs>
          <w:tab w:val="left" w:pos="1134"/>
        </w:tabs>
        <w:jc w:val="both"/>
      </w:pPr>
    </w:p>
    <w:p w:rsidR="005D1788" w:rsidRDefault="005D1788" w:rsidP="005D1788">
      <w:pPr>
        <w:tabs>
          <w:tab w:val="left" w:pos="1134"/>
        </w:tabs>
        <w:jc w:val="both"/>
      </w:pPr>
      <w:r>
        <w:t xml:space="preserve">Por otra parte,  de Tablas 6.7 a 6.10 y Figuras 6.5 a 6.8 donde se presenta la composición química del polvo </w:t>
      </w:r>
      <w:proofErr w:type="spellStart"/>
      <w:r>
        <w:t>sedimentable</w:t>
      </w:r>
      <w:proofErr w:type="spellEnd"/>
      <w:r>
        <w:t xml:space="preserve"> a lo largo de los meses del año, podemos inferir lo siguiente:</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Arsénico</w:t>
      </w:r>
    </w:p>
    <w:p w:rsidR="005D1788" w:rsidRDefault="005D1788" w:rsidP="005D1788">
      <w:pPr>
        <w:tabs>
          <w:tab w:val="left" w:pos="1134"/>
        </w:tabs>
        <w:jc w:val="both"/>
      </w:pPr>
    </w:p>
    <w:p w:rsidR="005D1788" w:rsidRDefault="005D1788" w:rsidP="005D1788">
      <w:pPr>
        <w:tabs>
          <w:tab w:val="left" w:pos="1134"/>
        </w:tabs>
        <w:jc w:val="both"/>
      </w:pPr>
      <w:r>
        <w:t xml:space="preserve">Por lo general, a lo largo del valle del río Copiapó,  las concentraciones de arsénico en el polvo </w:t>
      </w:r>
      <w:proofErr w:type="spellStart"/>
      <w:r>
        <w:t>sedimentable</w:t>
      </w:r>
      <w:proofErr w:type="spellEnd"/>
      <w:r>
        <w:t xml:space="preserve"> son bajas,  del orden de 0.008 % en </w:t>
      </w:r>
      <w:proofErr w:type="spellStart"/>
      <w:r>
        <w:t>Natoco</w:t>
      </w:r>
      <w:proofErr w:type="spellEnd"/>
      <w:r>
        <w:t xml:space="preserve"> y Mina, valores similares a los obtenidos en los años 1997 a 2007, e inferiores a los del año 1996. Esto está indicando por un lado que las emisiones de polvo de la mina no tienen arsénico y que las medidas de mitigación implementadas por la fundición Hernán Videla Lira surgieron efecto.</w:t>
      </w:r>
    </w:p>
    <w:p w:rsidR="005D1788" w:rsidRDefault="005D1788" w:rsidP="005D1788">
      <w:pPr>
        <w:tabs>
          <w:tab w:val="left" w:pos="1134"/>
        </w:tabs>
        <w:jc w:val="both"/>
      </w:pPr>
    </w:p>
    <w:p w:rsidR="005D1788" w:rsidRDefault="005D1788" w:rsidP="005D1788">
      <w:pPr>
        <w:tabs>
          <w:tab w:val="left" w:pos="1134"/>
        </w:tabs>
        <w:jc w:val="both"/>
      </w:pPr>
      <w:r>
        <w:t xml:space="preserve">Por otra parte,  de la Figura 6.5 donde se grafican los valores mensuales, se puede ver que las concentraciones son levemente más altas en los meses de junio a noviembre. </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Cobre</w:t>
      </w:r>
    </w:p>
    <w:p w:rsidR="005D1788" w:rsidRDefault="005D1788" w:rsidP="005D1788">
      <w:pPr>
        <w:tabs>
          <w:tab w:val="left" w:pos="1134"/>
        </w:tabs>
        <w:jc w:val="both"/>
      </w:pPr>
    </w:p>
    <w:p w:rsidR="005D1788" w:rsidRDefault="005D1788" w:rsidP="005D1788">
      <w:pPr>
        <w:tabs>
          <w:tab w:val="left" w:pos="1134"/>
        </w:tabs>
        <w:jc w:val="both"/>
      </w:pPr>
      <w:r>
        <w:t xml:space="preserve">De Tabla 6.8 donde se presentan los resultados de las  concentraciones de cobre en el polvo </w:t>
      </w:r>
      <w:proofErr w:type="spellStart"/>
      <w:r>
        <w:t>sedimentable</w:t>
      </w:r>
      <w:proofErr w:type="spellEnd"/>
      <w:r>
        <w:t xml:space="preserve"> se puede inferir que las concentraciones son similares a las obtenidas en el año anterior, en estación </w:t>
      </w:r>
      <w:proofErr w:type="spellStart"/>
      <w:r>
        <w:t>Nantoco</w:t>
      </w:r>
      <w:proofErr w:type="spellEnd"/>
      <w:r>
        <w:t xml:space="preserve">, el valor medio anual fue de 0.55 % y en Mina de 0.93 %.  </w:t>
      </w:r>
    </w:p>
    <w:p w:rsidR="005D1788" w:rsidRDefault="005D1788" w:rsidP="005D1788">
      <w:pPr>
        <w:tabs>
          <w:tab w:val="left" w:pos="1134"/>
        </w:tabs>
        <w:jc w:val="both"/>
      </w:pPr>
    </w:p>
    <w:p w:rsidR="005D1788" w:rsidRDefault="005D1788" w:rsidP="005D1788">
      <w:pPr>
        <w:tabs>
          <w:tab w:val="left" w:pos="1134"/>
        </w:tabs>
        <w:jc w:val="both"/>
      </w:pPr>
      <w:r>
        <w:t xml:space="preserve">Por otra parte, en Figura 6.6 donde se grafican los promedios mensuales se observa, valores superiores en la estación Mina. </w:t>
      </w:r>
    </w:p>
    <w:p w:rsidR="005D1788" w:rsidRDefault="005D1788" w:rsidP="005D1788">
      <w:pPr>
        <w:tabs>
          <w:tab w:val="left" w:pos="1134"/>
        </w:tabs>
        <w:jc w:val="both"/>
      </w:pPr>
    </w:p>
    <w:p w:rsidR="005D1788" w:rsidRDefault="005D1788" w:rsidP="005D1788">
      <w:pPr>
        <w:tabs>
          <w:tab w:val="left" w:pos="1134"/>
        </w:tabs>
        <w:jc w:val="both"/>
      </w:pPr>
      <w:r>
        <w:t xml:space="preserve">La Figura 6.18 muestra las concentraciones medias mensuales del contenido de cobre en el polvo </w:t>
      </w:r>
      <w:proofErr w:type="spellStart"/>
      <w:r>
        <w:t>sedimentable</w:t>
      </w:r>
      <w:proofErr w:type="spellEnd"/>
      <w:r>
        <w:t xml:space="preserve">, desde Septiembre de 1993 a Diciembre de 2008. </w:t>
      </w:r>
    </w:p>
    <w:p w:rsidR="005D1788" w:rsidRDefault="005D1788" w:rsidP="005D1788">
      <w:pPr>
        <w:tabs>
          <w:tab w:val="left" w:pos="1134"/>
        </w:tabs>
        <w:ind w:left="567" w:hanging="567"/>
        <w:jc w:val="both"/>
      </w:pPr>
    </w:p>
    <w:p w:rsidR="005D1788" w:rsidRDefault="005D1788" w:rsidP="005D1788">
      <w:pPr>
        <w:tabs>
          <w:tab w:val="left" w:pos="1134"/>
        </w:tabs>
        <w:ind w:left="567" w:right="-360" w:hanging="567"/>
        <w:jc w:val="center"/>
      </w:pPr>
      <w:r>
        <w:t xml:space="preserve"> </w:t>
      </w:r>
      <w:r>
        <w:rPr>
          <w:noProof/>
          <w:lang w:val="es-CL" w:eastAsia="es-CL"/>
        </w:rPr>
        <w:drawing>
          <wp:inline distT="0" distB="0" distL="0" distR="0">
            <wp:extent cx="5610225" cy="3276600"/>
            <wp:effectExtent l="1905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cstate="print"/>
                    <a:srcRect/>
                    <a:stretch>
                      <a:fillRect/>
                    </a:stretch>
                  </pic:blipFill>
                  <pic:spPr bwMode="auto">
                    <a:xfrm>
                      <a:off x="0" y="0"/>
                      <a:ext cx="5610225" cy="3276600"/>
                    </a:xfrm>
                    <a:prstGeom prst="rect">
                      <a:avLst/>
                    </a:prstGeom>
                    <a:noFill/>
                    <a:ln w="9525">
                      <a:noFill/>
                      <a:miter lim="800000"/>
                      <a:headEnd/>
                      <a:tailEnd/>
                    </a:ln>
                  </pic:spPr>
                </pic:pic>
              </a:graphicData>
            </a:graphic>
          </wp:inline>
        </w:drawing>
      </w:r>
    </w:p>
    <w:p w:rsidR="005D1788" w:rsidRDefault="005D1788" w:rsidP="005D1788">
      <w:pPr>
        <w:tabs>
          <w:tab w:val="left" w:pos="1134"/>
        </w:tabs>
        <w:ind w:left="567" w:hanging="567"/>
        <w:jc w:val="center"/>
      </w:pPr>
    </w:p>
    <w:p w:rsidR="005D1788" w:rsidRDefault="005D1788" w:rsidP="005D1788">
      <w:pPr>
        <w:tabs>
          <w:tab w:val="left" w:pos="1134"/>
        </w:tabs>
        <w:jc w:val="both"/>
        <w:rPr>
          <w:u w:val="single"/>
        </w:rPr>
      </w:pPr>
      <w:r>
        <w:t xml:space="preserve">Al observar la Figura se puede inferir lo siguiente: los contenidos de cobre generalmente son superiores en estación Mina. También se observa que los niveles de cobre en el polvo </w:t>
      </w:r>
      <w:proofErr w:type="spellStart"/>
      <w:r>
        <w:t>sedimentable</w:t>
      </w:r>
      <w:proofErr w:type="spellEnd"/>
      <w:r>
        <w:t xml:space="preserve"> han sufrido un aumento a partir del mes de junio de 2002, causado por el incremento de las actividades mineras. </w:t>
      </w:r>
    </w:p>
    <w:p w:rsidR="005D1788" w:rsidRDefault="005D1788" w:rsidP="005D1788">
      <w:pPr>
        <w:tabs>
          <w:tab w:val="left" w:pos="1134"/>
        </w:tabs>
        <w:jc w:val="both"/>
        <w:rPr>
          <w:u w:val="single"/>
        </w:rPr>
      </w:pPr>
    </w:p>
    <w:p w:rsidR="005D1788" w:rsidRDefault="005D1788" w:rsidP="005D1788">
      <w:pPr>
        <w:tabs>
          <w:tab w:val="left" w:pos="1134"/>
        </w:tabs>
        <w:jc w:val="both"/>
        <w:rPr>
          <w:u w:val="single"/>
        </w:rPr>
      </w:pPr>
      <w:r>
        <w:rPr>
          <w:u w:val="single"/>
        </w:rPr>
        <w:t>Hierro</w:t>
      </w:r>
    </w:p>
    <w:p w:rsidR="005D1788" w:rsidRDefault="005D1788" w:rsidP="005D1788">
      <w:pPr>
        <w:tabs>
          <w:tab w:val="left" w:pos="1134"/>
        </w:tabs>
        <w:jc w:val="both"/>
      </w:pPr>
    </w:p>
    <w:p w:rsidR="005D1788" w:rsidRDefault="005D1788" w:rsidP="005D1788">
      <w:pPr>
        <w:tabs>
          <w:tab w:val="left" w:pos="1134"/>
        </w:tabs>
        <w:jc w:val="both"/>
      </w:pPr>
      <w:r>
        <w:t xml:space="preserve">El hierro presenta un comportamiento general similar al de los años anteriores, donde valores más altos se producen en el sector Mina, lo que la diferencia de </w:t>
      </w:r>
      <w:proofErr w:type="spellStart"/>
      <w:r>
        <w:t>Nantoco</w:t>
      </w:r>
      <w:proofErr w:type="spellEnd"/>
      <w:r>
        <w:t xml:space="preserve">. Las concentraciones de hierro en el polvo </w:t>
      </w:r>
      <w:proofErr w:type="spellStart"/>
      <w:r>
        <w:lastRenderedPageBreak/>
        <w:t>sedimentable</w:t>
      </w:r>
      <w:proofErr w:type="spellEnd"/>
      <w:r>
        <w:t xml:space="preserve"> son similares a las obtenidas en los años anteriores, en estación </w:t>
      </w:r>
      <w:proofErr w:type="spellStart"/>
      <w:r>
        <w:t>Nantoco</w:t>
      </w:r>
      <w:proofErr w:type="spellEnd"/>
      <w:r>
        <w:t xml:space="preserve">, el valor medio anual fue de 6.4 % y en Mina de 10.5 %.  </w:t>
      </w:r>
    </w:p>
    <w:p w:rsidR="005D1788" w:rsidRDefault="005D1788" w:rsidP="005D1788">
      <w:pPr>
        <w:tabs>
          <w:tab w:val="left" w:pos="1134"/>
        </w:tabs>
        <w:jc w:val="both"/>
      </w:pPr>
    </w:p>
    <w:p w:rsidR="005D1788" w:rsidRDefault="005D1788" w:rsidP="005D1788">
      <w:pPr>
        <w:tabs>
          <w:tab w:val="left" w:pos="1134"/>
        </w:tabs>
        <w:jc w:val="both"/>
      </w:pPr>
      <w:r>
        <w:t xml:space="preserve">Por otra parte, en Figura 6.7 donde se grafican los promedios mensuales se observa, valores superiores en la estación Mina. También se observa que los valores en la Mina son superiores en los meses de mayo a septiembre. En cambio en </w:t>
      </w:r>
      <w:proofErr w:type="spellStart"/>
      <w:r>
        <w:t>Nantoco</w:t>
      </w:r>
      <w:proofErr w:type="spellEnd"/>
      <w:r>
        <w:t xml:space="preserve"> se observan valores superiores en los meses de julio a diciembre. </w:t>
      </w:r>
    </w:p>
    <w:p w:rsidR="005D1788" w:rsidRDefault="005D1788" w:rsidP="005D1788">
      <w:pPr>
        <w:tabs>
          <w:tab w:val="left" w:pos="1134"/>
        </w:tabs>
        <w:jc w:val="both"/>
      </w:pPr>
    </w:p>
    <w:p w:rsidR="005D1788" w:rsidRDefault="005D1788" w:rsidP="005D1788">
      <w:pPr>
        <w:tabs>
          <w:tab w:val="left" w:pos="1134"/>
        </w:tabs>
        <w:jc w:val="both"/>
        <w:rPr>
          <w:u w:val="single"/>
        </w:rPr>
      </w:pPr>
      <w:r>
        <w:rPr>
          <w:u w:val="single"/>
        </w:rPr>
        <w:t>Sílice Cristalizada</w:t>
      </w:r>
    </w:p>
    <w:p w:rsidR="005D1788" w:rsidRDefault="005D1788" w:rsidP="005D1788">
      <w:pPr>
        <w:tabs>
          <w:tab w:val="left" w:pos="1134"/>
        </w:tabs>
        <w:jc w:val="both"/>
      </w:pPr>
    </w:p>
    <w:p w:rsidR="005D1788" w:rsidRDefault="005D1788" w:rsidP="005D1788">
      <w:pPr>
        <w:tabs>
          <w:tab w:val="left" w:pos="1134"/>
        </w:tabs>
        <w:jc w:val="both"/>
      </w:pPr>
      <w:r>
        <w:t xml:space="preserve">La sílice cristalizada presenta un comportamiento similar al de los años anteriores, o sea, concentraciones del mismo orden de magnitud en Mina y </w:t>
      </w:r>
      <w:proofErr w:type="spellStart"/>
      <w:r>
        <w:t>Nantoco</w:t>
      </w:r>
      <w:proofErr w:type="spellEnd"/>
      <w:r>
        <w:t xml:space="preserve"> (Tabla 6.10 y Figura 6.8). Los valores medios en ambos lugares fueron de 0.35 y 0.17 %, respectivamente.</w:t>
      </w:r>
    </w:p>
    <w:p w:rsidR="005D1788" w:rsidRDefault="005D1788" w:rsidP="005D1788">
      <w:pPr>
        <w:tabs>
          <w:tab w:val="left" w:pos="1134"/>
        </w:tabs>
        <w:jc w:val="both"/>
      </w:pPr>
    </w:p>
    <w:p w:rsidR="005D1788" w:rsidRDefault="005D1788" w:rsidP="005D1788">
      <w:pPr>
        <w:tabs>
          <w:tab w:val="left" w:pos="1134"/>
        </w:tabs>
        <w:jc w:val="both"/>
      </w:pPr>
      <w:r>
        <w:br w:type="page"/>
      </w:r>
      <w:r>
        <w:lastRenderedPageBreak/>
        <w:t>6.1.3</w:t>
      </w:r>
      <w:r>
        <w:tab/>
      </w:r>
      <w:r>
        <w:rPr>
          <w:u w:val="single"/>
        </w:rPr>
        <w:t>Conclusiones</w:t>
      </w:r>
    </w:p>
    <w:p w:rsidR="005D1788" w:rsidRDefault="005D1788" w:rsidP="005D1788">
      <w:pPr>
        <w:tabs>
          <w:tab w:val="left" w:pos="1134"/>
        </w:tabs>
        <w:jc w:val="both"/>
      </w:pPr>
    </w:p>
    <w:p w:rsidR="005D1788" w:rsidRDefault="005D1788" w:rsidP="005D1788">
      <w:pPr>
        <w:tabs>
          <w:tab w:val="left" w:pos="1134"/>
        </w:tabs>
        <w:jc w:val="both"/>
      </w:pPr>
      <w:r>
        <w:t>De las mediciones efectuadas en el Monitoreo Terrestre de Minera Candelaria en Tierra Amarilla, durante Enero - Diciembre de 2008 se puede concluir lo siguiente:</w:t>
      </w:r>
    </w:p>
    <w:p w:rsidR="005D1788" w:rsidRDefault="005D1788" w:rsidP="005D1788">
      <w:pPr>
        <w:tabs>
          <w:tab w:val="left" w:pos="1134"/>
        </w:tabs>
        <w:jc w:val="both"/>
      </w:pPr>
    </w:p>
    <w:p w:rsidR="005D1788" w:rsidRDefault="005D1788" w:rsidP="005D1788">
      <w:pPr>
        <w:tabs>
          <w:tab w:val="left" w:pos="1134"/>
        </w:tabs>
        <w:ind w:left="567" w:hanging="567"/>
        <w:jc w:val="both"/>
      </w:pPr>
      <w:r>
        <w:t>-</w:t>
      </w:r>
      <w:r>
        <w:tab/>
        <w:t>Las concentraciones medias de 24 horas de PM10 medidas en Tierra Amarilla no superan la norma de calidad de aire fijada en el Decreto N°59 del Ministerio Secretaría General de la República, publicado en Marzo de 1998.</w:t>
      </w:r>
    </w:p>
    <w:p w:rsidR="005D1788" w:rsidRDefault="005D1788" w:rsidP="005D1788">
      <w:pPr>
        <w:tabs>
          <w:tab w:val="left" w:pos="1134"/>
        </w:tabs>
        <w:ind w:left="567" w:hanging="567"/>
        <w:jc w:val="both"/>
      </w:pPr>
    </w:p>
    <w:p w:rsidR="005D1788" w:rsidRDefault="005D1788" w:rsidP="005D1788">
      <w:pPr>
        <w:pStyle w:val="Sangra2detindependiente"/>
        <w:ind w:left="600" w:hanging="600"/>
      </w:pPr>
      <w:r>
        <w:t>-</w:t>
      </w:r>
      <w:r>
        <w:tab/>
        <w:t xml:space="preserve">El aumento de los niveles de concentración de PM10, a partir del año 2006, puede  atribuirse a varios procesos emisores tales como: nuevas plantaciones de parronales, en las que se producen movimientos de tierra. Desde julio de 2006 hasta agosto de 2007 se produjo el traslado de un </w:t>
      </w:r>
      <w:proofErr w:type="spellStart"/>
      <w:r>
        <w:t>escorial</w:t>
      </w:r>
      <w:proofErr w:type="spellEnd"/>
      <w:r>
        <w:t xml:space="preserve"> antiguo que se encontraba en pleno poblado de Tierra Amarilla, con el propósito de recuperar estos terrenos disponerlos como un nuevo sector habitacional, esto ha significado que muchas de sus faenas provoquen emisiones de material </w:t>
      </w:r>
      <w:proofErr w:type="spellStart"/>
      <w:r>
        <w:t>particulado</w:t>
      </w:r>
      <w:proofErr w:type="spellEnd"/>
      <w:r>
        <w:t xml:space="preserve">, las que por ende han incidido en el aumento de la concentración de material </w:t>
      </w:r>
      <w:proofErr w:type="spellStart"/>
      <w:r>
        <w:t>particulado</w:t>
      </w:r>
      <w:proofErr w:type="spellEnd"/>
      <w:r>
        <w:t xml:space="preserve">. El aumento de la actividad minera en toda la zona, a raíz del buen precio que tuvo el cobre hasta mediados del año 2008 y finalmente, a la sequía que está afectando a la zona, la que permite que haya más polvo suelto, el cual es levantado más fácilmente por la circulación de vehículos y por la acción del viento. </w:t>
      </w:r>
    </w:p>
    <w:p w:rsidR="005D1788" w:rsidRDefault="005D1788" w:rsidP="005D1788">
      <w:pPr>
        <w:tabs>
          <w:tab w:val="left" w:pos="1134"/>
        </w:tabs>
        <w:ind w:left="600" w:hanging="600"/>
        <w:jc w:val="both"/>
      </w:pPr>
    </w:p>
    <w:p w:rsidR="005D1788" w:rsidRDefault="005D1788" w:rsidP="005D1788">
      <w:pPr>
        <w:tabs>
          <w:tab w:val="left" w:pos="1134"/>
        </w:tabs>
        <w:ind w:left="600" w:hanging="600"/>
        <w:jc w:val="both"/>
      </w:pPr>
      <w:r>
        <w:t>-</w:t>
      </w:r>
      <w:r>
        <w:tab/>
        <w:t>Las concentraciones de PM10 son algo mayores en los meses de invierno. Esto se debe principalmente las malas condiciones dispersión de contaminantes en esta época del año.</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promedio aritmético de las concentraciones promedio anual de PM10 medidas en Tierra Amarilla en los años 2006, 2007 y 2008 superan la norma de calidad de aire fijada en el Decreto N°59 del Ministerio Secretaría General de la República, con modificación del Decreto Supremo Nº 45 del mismo ministerio, publicado el 11 de Septiembre de 2001.</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contenido de Arsénico que hay en las PM10 es similar a la de los años 2000 a 2007 y notablemente inferior si se compara con el de los años 1995 a 1998. Esto indica que las medidas de mitigación implementadas por la fundición de sulfuros han surtido efecto.</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El contenido de sílice libre que hay en las PM10 está muy por debajo de la norma de calidad de aire fijada para ambientes de trabajo en el Decreto 594 del Ministerio de Salud.</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r>
        <w:t>-</w:t>
      </w:r>
      <w:r>
        <w:tab/>
        <w:t xml:space="preserve">El valor fijado por la OPS de referencia para polvo </w:t>
      </w:r>
      <w:proofErr w:type="spellStart"/>
      <w:r>
        <w:t>sedimentable</w:t>
      </w:r>
      <w:proofErr w:type="spellEnd"/>
      <w:r>
        <w:t xml:space="preserve"> de 0.5 mg/cm</w:t>
      </w:r>
      <w:r>
        <w:rPr>
          <w:vertAlign w:val="superscript"/>
        </w:rPr>
        <w:t>2</w:t>
      </w:r>
      <w:r>
        <w:t xml:space="preserve">/30 días fue sobrepasado el 50 % del tiempo en </w:t>
      </w:r>
      <w:proofErr w:type="spellStart"/>
      <w:r>
        <w:t>Nantoco</w:t>
      </w:r>
      <w:proofErr w:type="spellEnd"/>
      <w:r>
        <w:t xml:space="preserve"> y el 100 % en Mina.</w:t>
      </w:r>
    </w:p>
    <w:p w:rsidR="005D1788" w:rsidRDefault="005D1788" w:rsidP="005D1788">
      <w:pPr>
        <w:pStyle w:val="Sangra2detindependiente"/>
      </w:pPr>
    </w:p>
    <w:p w:rsidR="005D1788" w:rsidRDefault="005D1788" w:rsidP="005D1788">
      <w:pPr>
        <w:pStyle w:val="Sangra2detindependiente"/>
      </w:pPr>
      <w:r>
        <w:t>-</w:t>
      </w:r>
      <w:r>
        <w:tab/>
        <w:t xml:space="preserve">A partir del año 2006 las concentraciones de polvo </w:t>
      </w:r>
      <w:proofErr w:type="spellStart"/>
      <w:r>
        <w:t>sedimentable</w:t>
      </w:r>
      <w:proofErr w:type="spellEnd"/>
      <w:r>
        <w:t xml:space="preserve"> han aumentado los niveles con respecto a los valores obtenidos en los años 2001 a 2005, obteniéndose concentraciones similares a las obtenidas en los años 1995 al 1999. Este aumento se puede estar produciendo, por una parte por el aumento de las actividades agrícolas y mineras y por otra a la gran sequía que está afectando a la zona, la que permite que haya más polvo suelto, el cual es levantado más fácilmente por la circulación de vehículos y por la acción del viento.</w:t>
      </w:r>
    </w:p>
    <w:p w:rsidR="005D1788" w:rsidRDefault="005D1788" w:rsidP="005D1788">
      <w:pPr>
        <w:pStyle w:val="Sangra2detindependiente"/>
      </w:pPr>
    </w:p>
    <w:p w:rsidR="005D1788" w:rsidRDefault="005D1788" w:rsidP="005D1788">
      <w:pPr>
        <w:numPr>
          <w:ilvl w:val="0"/>
          <w:numId w:val="1"/>
        </w:numPr>
        <w:tabs>
          <w:tab w:val="left" w:pos="1134"/>
        </w:tabs>
        <w:ind w:left="567" w:hanging="567"/>
        <w:jc w:val="both"/>
      </w:pPr>
      <w:r>
        <w:lastRenderedPageBreak/>
        <w:t xml:space="preserve">Los contenidos de cobre y hierro generalmente son superiores en estación Mina, lo que la hace diferente a estación </w:t>
      </w:r>
      <w:proofErr w:type="spellStart"/>
      <w:r>
        <w:t>Nantoco</w:t>
      </w:r>
      <w:proofErr w:type="spellEnd"/>
      <w:r>
        <w:t>.</w:t>
      </w:r>
    </w:p>
    <w:p w:rsidR="005D1788" w:rsidRDefault="005D1788" w:rsidP="005D1788">
      <w:pPr>
        <w:tabs>
          <w:tab w:val="left" w:pos="1134"/>
        </w:tabs>
        <w:jc w:val="both"/>
      </w:pPr>
    </w:p>
    <w:p w:rsidR="005D1788" w:rsidRDefault="005D1788" w:rsidP="005D1788">
      <w:pPr>
        <w:pStyle w:val="Sangra2detindependiente"/>
      </w:pPr>
      <w:r>
        <w:t>-</w:t>
      </w:r>
      <w:r>
        <w:tab/>
        <w:t xml:space="preserve">Se observa un aumento en los niveles de cobre en el polvo </w:t>
      </w:r>
      <w:proofErr w:type="spellStart"/>
      <w:r>
        <w:t>sedimentable</w:t>
      </w:r>
      <w:proofErr w:type="spellEnd"/>
      <w:r>
        <w:t xml:space="preserve"> a partir del año 2002, lo que podría estar causado por el incremento de las actividades mineras.</w:t>
      </w:r>
    </w:p>
    <w:p w:rsidR="005D1788" w:rsidRDefault="005D1788" w:rsidP="005D1788">
      <w:pPr>
        <w:tabs>
          <w:tab w:val="left" w:pos="1134"/>
        </w:tabs>
        <w:ind w:left="567" w:hanging="567"/>
        <w:jc w:val="both"/>
      </w:pPr>
    </w:p>
    <w:p w:rsidR="005D1788" w:rsidRDefault="005D1788" w:rsidP="005D1788">
      <w:pPr>
        <w:tabs>
          <w:tab w:val="left" w:pos="1134"/>
        </w:tabs>
        <w:ind w:left="567" w:hanging="567"/>
        <w:jc w:val="both"/>
      </w:pPr>
    </w:p>
    <w:p w:rsidR="005D1788" w:rsidRDefault="005D1788" w:rsidP="005D1788">
      <w:pPr>
        <w:tabs>
          <w:tab w:val="left" w:pos="1134"/>
        </w:tabs>
        <w:jc w:val="both"/>
        <w:rPr>
          <w:b/>
        </w:rPr>
      </w:pPr>
    </w:p>
    <w:p w:rsidR="005D1788" w:rsidRDefault="005D1788" w:rsidP="005D1788">
      <w:pPr>
        <w:tabs>
          <w:tab w:val="left" w:pos="1134"/>
        </w:tabs>
        <w:jc w:val="both"/>
      </w:pPr>
    </w:p>
    <w:p w:rsidR="005D1788" w:rsidRDefault="005D1788" w:rsidP="005D1788"/>
    <w:p w:rsidR="005D1788" w:rsidRDefault="005D1788" w:rsidP="005D1788">
      <w:pPr>
        <w:rPr>
          <w:rFonts w:ascii="Arial Narrow" w:hAnsi="Arial Narrow"/>
          <w:b/>
          <w:bCs/>
          <w:color w:val="000000"/>
          <w:sz w:val="10"/>
          <w:szCs w:val="10"/>
        </w:rPr>
      </w:pPr>
    </w:p>
    <w:p w:rsidR="005D1788" w:rsidRDefault="005D1788" w:rsidP="005D1788">
      <w:pPr>
        <w:ind w:left="567" w:hanging="567"/>
        <w:jc w:val="both"/>
        <w:rPr>
          <w:b/>
          <w:u w:val="single"/>
        </w:rPr>
      </w:pPr>
      <w:r>
        <w:rPr>
          <w:b/>
        </w:rPr>
        <w:t xml:space="preserve">7.  </w:t>
      </w:r>
      <w:r>
        <w:rPr>
          <w:b/>
          <w:u w:val="single"/>
        </w:rPr>
        <w:t>MONITOREO DE RUIDO Y VIBRACIONES TIERRA AMARILLA Y CALDERA</w:t>
      </w:r>
    </w:p>
    <w:p w:rsidR="005D1788" w:rsidRDefault="005D1788" w:rsidP="005D1788">
      <w:pPr>
        <w:tabs>
          <w:tab w:val="left" w:pos="1134"/>
        </w:tabs>
        <w:jc w:val="center"/>
        <w:rPr>
          <w:b/>
        </w:rPr>
      </w:pPr>
    </w:p>
    <w:p w:rsidR="005D1788" w:rsidRDefault="005D1788" w:rsidP="005D1788">
      <w:pPr>
        <w:tabs>
          <w:tab w:val="left" w:pos="567"/>
          <w:tab w:val="left" w:pos="1134"/>
        </w:tabs>
        <w:jc w:val="both"/>
        <w:rPr>
          <w:b/>
        </w:rPr>
      </w:pPr>
      <w:r>
        <w:rPr>
          <w:b/>
        </w:rPr>
        <w:t>7.1</w:t>
      </w:r>
      <w:r>
        <w:rPr>
          <w:b/>
        </w:rPr>
        <w:tab/>
        <w:t>Monitoreo de ruido y vibraciones Tierra Amarilla</w:t>
      </w:r>
    </w:p>
    <w:p w:rsidR="005D1788" w:rsidRDefault="005D1788" w:rsidP="005D1788">
      <w:pPr>
        <w:tabs>
          <w:tab w:val="left" w:pos="567"/>
          <w:tab w:val="left" w:pos="1134"/>
        </w:tabs>
        <w:jc w:val="both"/>
      </w:pPr>
    </w:p>
    <w:p w:rsidR="005D1788" w:rsidRDefault="005D1788" w:rsidP="005D1788">
      <w:pPr>
        <w:jc w:val="both"/>
      </w:pPr>
      <w:r>
        <w:t xml:space="preserve">El monitoreo continuo de ruido y vibración en Tierra Amarilla se realizó desde el </w:t>
      </w:r>
      <w:proofErr w:type="gramStart"/>
      <w:r>
        <w:t>Lunes 14 de</w:t>
      </w:r>
      <w:r>
        <w:rPr>
          <w:color w:val="FF0000"/>
        </w:rPr>
        <w:t xml:space="preserve"> </w:t>
      </w:r>
      <w:r>
        <w:t>Enero</w:t>
      </w:r>
      <w:proofErr w:type="gramEnd"/>
      <w:r>
        <w:t xml:space="preserve"> desde las 00:00 horas hasta el Jueves 17 de Enero a las 11:08 hrs.</w:t>
      </w:r>
    </w:p>
    <w:p w:rsidR="005D1788" w:rsidRDefault="005D1788" w:rsidP="005D1788">
      <w:pPr>
        <w:jc w:val="both"/>
        <w:rPr>
          <w:sz w:val="22"/>
        </w:rPr>
      </w:pPr>
    </w:p>
    <w:p w:rsidR="005D1788" w:rsidRDefault="005D1788" w:rsidP="005D1788">
      <w:pPr>
        <w:pStyle w:val="Textoindependiente"/>
        <w:tabs>
          <w:tab w:val="clear" w:pos="1134"/>
        </w:tabs>
      </w:pPr>
      <w:r>
        <w:t>El muestreo en los puntos auxiliares se realizó en el siguiente horario:</w:t>
      </w:r>
    </w:p>
    <w:p w:rsidR="005D1788" w:rsidRDefault="005D1788" w:rsidP="005D1788">
      <w:pPr>
        <w:jc w:val="both"/>
      </w:pPr>
    </w:p>
    <w:tbl>
      <w:tblPr>
        <w:tblW w:w="8717" w:type="dxa"/>
        <w:tblInd w:w="2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tblPr>
      <w:tblGrid>
        <w:gridCol w:w="1630"/>
        <w:gridCol w:w="2362"/>
        <w:gridCol w:w="2362"/>
        <w:gridCol w:w="2363"/>
      </w:tblGrid>
      <w:tr w:rsidR="005D1788" w:rsidTr="00403119">
        <w:tblPrEx>
          <w:tblCellMar>
            <w:top w:w="0" w:type="dxa"/>
            <w:bottom w:w="0" w:type="dxa"/>
          </w:tblCellMar>
        </w:tblPrEx>
        <w:trPr>
          <w:cantSplit/>
          <w:trHeight w:val="400"/>
        </w:trPr>
        <w:tc>
          <w:tcPr>
            <w:tcW w:w="1630" w:type="dxa"/>
            <w:vMerge w:val="restart"/>
            <w:vAlign w:val="center"/>
          </w:tcPr>
          <w:p w:rsidR="005D1788" w:rsidRDefault="005D1788" w:rsidP="00403119">
            <w:pPr>
              <w:jc w:val="both"/>
              <w:rPr>
                <w:b/>
              </w:rPr>
            </w:pPr>
            <w:r>
              <w:rPr>
                <w:b/>
              </w:rPr>
              <w:t>Tierra Amarilla</w:t>
            </w:r>
          </w:p>
        </w:tc>
        <w:tc>
          <w:tcPr>
            <w:tcW w:w="2362" w:type="dxa"/>
            <w:vAlign w:val="center"/>
          </w:tcPr>
          <w:p w:rsidR="005D1788" w:rsidRPr="00820CED" w:rsidRDefault="005D1788" w:rsidP="00403119">
            <w:pPr>
              <w:jc w:val="center"/>
              <w:rPr>
                <w:b/>
              </w:rPr>
            </w:pPr>
            <w:r w:rsidRPr="00820CED">
              <w:rPr>
                <w:b/>
              </w:rPr>
              <w:t>14 de Enero</w:t>
            </w:r>
          </w:p>
        </w:tc>
        <w:tc>
          <w:tcPr>
            <w:tcW w:w="2362" w:type="dxa"/>
            <w:vAlign w:val="center"/>
          </w:tcPr>
          <w:p w:rsidR="005D1788" w:rsidRPr="00820CED" w:rsidRDefault="005D1788" w:rsidP="00403119">
            <w:pPr>
              <w:jc w:val="center"/>
              <w:rPr>
                <w:b/>
              </w:rPr>
            </w:pPr>
            <w:r w:rsidRPr="00820CED">
              <w:rPr>
                <w:b/>
              </w:rPr>
              <w:t>15 de Enero</w:t>
            </w:r>
          </w:p>
        </w:tc>
        <w:tc>
          <w:tcPr>
            <w:tcW w:w="2363" w:type="dxa"/>
            <w:vAlign w:val="center"/>
          </w:tcPr>
          <w:p w:rsidR="005D1788" w:rsidRPr="00820CED" w:rsidRDefault="005D1788" w:rsidP="00403119">
            <w:pPr>
              <w:jc w:val="center"/>
              <w:rPr>
                <w:b/>
              </w:rPr>
            </w:pPr>
            <w:r w:rsidRPr="00820CED">
              <w:rPr>
                <w:b/>
              </w:rPr>
              <w:t>16 de Enero</w:t>
            </w:r>
          </w:p>
        </w:tc>
      </w:tr>
      <w:tr w:rsidR="005D1788" w:rsidTr="00403119">
        <w:tblPrEx>
          <w:tblCellMar>
            <w:top w:w="0" w:type="dxa"/>
            <w:bottom w:w="0" w:type="dxa"/>
          </w:tblCellMar>
        </w:tblPrEx>
        <w:trPr>
          <w:cantSplit/>
          <w:trHeight w:val="400"/>
        </w:trPr>
        <w:tc>
          <w:tcPr>
            <w:tcW w:w="1630" w:type="dxa"/>
            <w:vMerge/>
          </w:tcPr>
          <w:p w:rsidR="005D1788" w:rsidRDefault="005D1788" w:rsidP="00403119">
            <w:pPr>
              <w:jc w:val="both"/>
            </w:pPr>
          </w:p>
        </w:tc>
        <w:tc>
          <w:tcPr>
            <w:tcW w:w="2362" w:type="dxa"/>
            <w:vAlign w:val="center"/>
          </w:tcPr>
          <w:p w:rsidR="005D1788" w:rsidRPr="00820CED" w:rsidRDefault="005D1788" w:rsidP="00403119">
            <w:pPr>
              <w:jc w:val="center"/>
            </w:pPr>
            <w:r w:rsidRPr="00820CED">
              <w:t>10:37 – 18:30</w:t>
            </w:r>
          </w:p>
          <w:p w:rsidR="005D1788" w:rsidRPr="00820CED" w:rsidRDefault="005D1788" w:rsidP="00403119">
            <w:pPr>
              <w:jc w:val="center"/>
            </w:pPr>
            <w:r w:rsidRPr="00820CED">
              <w:t>22:16 - 01:55</w:t>
            </w:r>
          </w:p>
        </w:tc>
        <w:tc>
          <w:tcPr>
            <w:tcW w:w="2362" w:type="dxa"/>
            <w:vAlign w:val="center"/>
          </w:tcPr>
          <w:p w:rsidR="005D1788" w:rsidRPr="00820CED" w:rsidRDefault="005D1788" w:rsidP="00403119">
            <w:pPr>
              <w:jc w:val="center"/>
            </w:pPr>
            <w:r w:rsidRPr="00820CED">
              <w:t>11:39 – 18:20</w:t>
            </w:r>
          </w:p>
          <w:p w:rsidR="005D1788" w:rsidRPr="00820CED" w:rsidRDefault="005D1788" w:rsidP="00403119">
            <w:pPr>
              <w:jc w:val="center"/>
            </w:pPr>
            <w:r w:rsidRPr="00820CED">
              <w:t>21:50 – 01:16</w:t>
            </w:r>
          </w:p>
        </w:tc>
        <w:tc>
          <w:tcPr>
            <w:tcW w:w="2363" w:type="dxa"/>
            <w:vAlign w:val="center"/>
          </w:tcPr>
          <w:p w:rsidR="005D1788" w:rsidRPr="00820CED" w:rsidRDefault="005D1788" w:rsidP="00403119">
            <w:pPr>
              <w:jc w:val="center"/>
            </w:pPr>
            <w:r w:rsidRPr="00820CED">
              <w:t>10:43 – 17:53</w:t>
            </w:r>
          </w:p>
          <w:p w:rsidR="005D1788" w:rsidRPr="00820CED" w:rsidRDefault="005D1788" w:rsidP="00403119">
            <w:pPr>
              <w:jc w:val="center"/>
            </w:pPr>
            <w:r w:rsidRPr="00820CED">
              <w:t>21:17 – 01:13</w:t>
            </w:r>
          </w:p>
        </w:tc>
      </w:tr>
    </w:tbl>
    <w:p w:rsidR="005D1788" w:rsidRDefault="005D1788" w:rsidP="005D1788">
      <w:pPr>
        <w:jc w:val="both"/>
      </w:pPr>
    </w:p>
    <w:p w:rsidR="005D1788" w:rsidRDefault="005D1788" w:rsidP="005D1788">
      <w:pPr>
        <w:pStyle w:val="Textoindependiente2"/>
        <w:outlineLvl w:val="0"/>
        <w:rPr>
          <w:rFonts w:ascii="Times New Roman" w:hAnsi="Times New Roman"/>
          <w:sz w:val="24"/>
        </w:rPr>
      </w:pPr>
      <w:r>
        <w:rPr>
          <w:rFonts w:ascii="Times New Roman" w:hAnsi="Times New Roman"/>
          <w:sz w:val="24"/>
        </w:rPr>
        <w:t xml:space="preserve">Se observaron </w:t>
      </w:r>
      <w:proofErr w:type="spellStart"/>
      <w:r>
        <w:rPr>
          <w:rFonts w:ascii="Times New Roman" w:hAnsi="Times New Roman"/>
          <w:sz w:val="24"/>
        </w:rPr>
        <w:t>tronaduras</w:t>
      </w:r>
      <w:proofErr w:type="spellEnd"/>
      <w:r>
        <w:rPr>
          <w:rFonts w:ascii="Times New Roman" w:hAnsi="Times New Roman"/>
          <w:sz w:val="24"/>
        </w:rPr>
        <w:t xml:space="preserve"> los días 14, 15 y 16 de Enero.</w:t>
      </w:r>
    </w:p>
    <w:p w:rsidR="005D1788" w:rsidRDefault="005D1788" w:rsidP="005D1788">
      <w:pPr>
        <w:tabs>
          <w:tab w:val="left" w:pos="567"/>
        </w:tabs>
        <w:jc w:val="both"/>
      </w:pPr>
    </w:p>
    <w:p w:rsidR="005D1788" w:rsidRDefault="005D1788" w:rsidP="005D1788">
      <w:pPr>
        <w:tabs>
          <w:tab w:val="left" w:pos="567"/>
        </w:tabs>
        <w:jc w:val="both"/>
        <w:rPr>
          <w:b/>
          <w:bCs/>
        </w:rPr>
      </w:pPr>
      <w:r>
        <w:rPr>
          <w:b/>
          <w:bCs/>
        </w:rPr>
        <w:t>7.1.1</w:t>
      </w:r>
      <w:r>
        <w:rPr>
          <w:b/>
          <w:bCs/>
        </w:rPr>
        <w:tab/>
      </w:r>
      <w:r>
        <w:rPr>
          <w:b/>
          <w:bCs/>
          <w:u w:val="single"/>
        </w:rPr>
        <w:t>Niveles de ruido</w:t>
      </w:r>
    </w:p>
    <w:p w:rsidR="005D1788" w:rsidRDefault="005D1788" w:rsidP="005D1788">
      <w:pPr>
        <w:tabs>
          <w:tab w:val="left" w:pos="567"/>
        </w:tabs>
        <w:jc w:val="both"/>
      </w:pPr>
    </w:p>
    <w:p w:rsidR="005D1788" w:rsidRDefault="005D1788" w:rsidP="005D1788">
      <w:pPr>
        <w:tabs>
          <w:tab w:val="left" w:pos="567"/>
        </w:tabs>
        <w:jc w:val="both"/>
      </w:pPr>
      <w:r>
        <w:t>*</w:t>
      </w:r>
      <w:r>
        <w:tab/>
        <w:t>Punto Base</w:t>
      </w:r>
    </w:p>
    <w:p w:rsidR="005D1788" w:rsidRDefault="005D1788" w:rsidP="005D1788">
      <w:pPr>
        <w:tabs>
          <w:tab w:val="left" w:pos="567"/>
        </w:tabs>
        <w:jc w:val="both"/>
      </w:pPr>
    </w:p>
    <w:p w:rsidR="005D1788" w:rsidRDefault="005D1788" w:rsidP="005D1788">
      <w:pPr>
        <w:pStyle w:val="Textoindependiente2"/>
        <w:rPr>
          <w:rFonts w:ascii="Times New Roman" w:hAnsi="Times New Roman"/>
          <w:sz w:val="24"/>
        </w:rPr>
      </w:pPr>
      <w:r>
        <w:rPr>
          <w:rFonts w:ascii="Times New Roman" w:hAnsi="Times New Roman"/>
          <w:sz w:val="24"/>
        </w:rPr>
        <w:t>La medición efectuada en el punto base se extendió entre las 00:00 horas del lunes 14 de Enero y las 11:08 horas del jueves 17 de Enero.</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diurnos de ruido instantáneos oscilan típicamente entre 55 y 60 </w:t>
      </w:r>
      <w:proofErr w:type="spellStart"/>
      <w:r>
        <w:rPr>
          <w:rFonts w:ascii="Times New Roman" w:hAnsi="Times New Roman"/>
          <w:sz w:val="24"/>
        </w:rPr>
        <w:t>dBA</w:t>
      </w:r>
      <w:proofErr w:type="spellEnd"/>
      <w:r>
        <w:rPr>
          <w:rFonts w:ascii="Times New Roman" w:hAnsi="Times New Roman"/>
          <w:sz w:val="24"/>
        </w:rPr>
        <w:t xml:space="preserve"> en horarios no punta y entre 55 y 65 </w:t>
      </w:r>
      <w:proofErr w:type="spellStart"/>
      <w:r>
        <w:rPr>
          <w:rFonts w:ascii="Times New Roman" w:hAnsi="Times New Roman"/>
          <w:sz w:val="24"/>
        </w:rPr>
        <w:t>dBA</w:t>
      </w:r>
      <w:proofErr w:type="spellEnd"/>
      <w:r>
        <w:rPr>
          <w:rFonts w:ascii="Times New Roman" w:hAnsi="Times New Roman"/>
          <w:sz w:val="24"/>
        </w:rPr>
        <w:t xml:space="preserve"> en la mañana y al final de la tarde.</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nocturnos están entre 40 y 60 </w:t>
      </w:r>
      <w:proofErr w:type="spellStart"/>
      <w:r>
        <w:rPr>
          <w:rFonts w:ascii="Times New Roman" w:hAnsi="Times New Roman"/>
          <w:sz w:val="24"/>
        </w:rPr>
        <w:t>dBA</w:t>
      </w:r>
      <w:proofErr w:type="spellEnd"/>
      <w:r>
        <w:rPr>
          <w:rFonts w:ascii="Times New Roman" w:hAnsi="Times New Roman"/>
          <w:sz w:val="24"/>
        </w:rPr>
        <w:t xml:space="preserve">. Al igual que en la campaña pasada los niveles </w:t>
      </w:r>
      <w:proofErr w:type="spellStart"/>
      <w:r>
        <w:rPr>
          <w:rFonts w:ascii="Times New Roman" w:hAnsi="Times New Roman"/>
          <w:sz w:val="24"/>
        </w:rPr>
        <w:t>mas</w:t>
      </w:r>
      <w:proofErr w:type="spellEnd"/>
      <w:r>
        <w:rPr>
          <w:rFonts w:ascii="Times New Roman" w:hAnsi="Times New Roman"/>
          <w:sz w:val="24"/>
        </w:rPr>
        <w:t xml:space="preserve"> bajos se presentan entre las 02:00 y las 05:00 lo que es un comportamiento normal de una zona urbana. Estos niveles de ruido más bajos en horario nocturno oscilaron fundamentalmente entre de 40 y 60 </w:t>
      </w:r>
      <w:proofErr w:type="spellStart"/>
      <w:r>
        <w:rPr>
          <w:rFonts w:ascii="Times New Roman" w:hAnsi="Times New Roman"/>
          <w:sz w:val="24"/>
        </w:rPr>
        <w:t>dBA</w:t>
      </w:r>
      <w:proofErr w:type="spellEnd"/>
      <w:r>
        <w:rPr>
          <w:rFonts w:ascii="Times New Roman" w:hAnsi="Times New Roman"/>
          <w:sz w:val="24"/>
        </w:rPr>
        <w:t xml:space="preserve">. Dicha situación representa una disminución de 10 dB en el nivel mínimo registrado, con respecto al año 2007 donde los niveles nocturnos oscilaron entre 50 y 60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Las variaciones instantáneas y los niveles máximos se deben tal como el año anterior al paso de vehículos o ruidos en viviendas vecinas Los niveles de fondo corresponden a períodos sin paso de vehículos, donde se registra el nivel de ruido generado por el filtro PM10 y/o de viviendas vecinas</w:t>
      </w:r>
    </w:p>
    <w:p w:rsidR="005D1788" w:rsidRDefault="005D1788" w:rsidP="005D1788">
      <w:pPr>
        <w:jc w:val="both"/>
      </w:pPr>
    </w:p>
    <w:p w:rsidR="005D1788" w:rsidRDefault="005D1788" w:rsidP="005D1788">
      <w:pPr>
        <w:tabs>
          <w:tab w:val="left" w:pos="1134"/>
        </w:tabs>
        <w:jc w:val="both"/>
      </w:pPr>
      <w:r>
        <w:t>En Figuras 7.1 a 7.4 se muestran los gráficos que resumen los valores equivalentes para cada hora del registro.</w:t>
      </w:r>
    </w:p>
    <w:p w:rsidR="005D1788" w:rsidRDefault="005D1788" w:rsidP="005D1788">
      <w:pPr>
        <w:jc w:val="both"/>
      </w:pPr>
    </w:p>
    <w:p w:rsidR="005D1788" w:rsidRDefault="005D1788" w:rsidP="005D1788">
      <w:pPr>
        <w:pStyle w:val="Textoindependiente2"/>
        <w:jc w:val="center"/>
      </w:pPr>
      <w:r>
        <w:t xml:space="preserve"> </w:t>
      </w:r>
      <w:r w:rsidRPr="005F659C">
        <w:t xml:space="preserve"> </w:t>
      </w:r>
      <w:r>
        <w:rPr>
          <w:noProof/>
          <w:lang w:eastAsia="es-CL"/>
        </w:rPr>
        <w:drawing>
          <wp:inline distT="0" distB="0" distL="0" distR="0">
            <wp:extent cx="4133850" cy="3524250"/>
            <wp:effectExtent l="1905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cstate="print"/>
                    <a:srcRect/>
                    <a:stretch>
                      <a:fillRect/>
                    </a:stretch>
                  </pic:blipFill>
                  <pic:spPr bwMode="auto">
                    <a:xfrm>
                      <a:off x="0" y="0"/>
                      <a:ext cx="4133850" cy="3524250"/>
                    </a:xfrm>
                    <a:prstGeom prst="rect">
                      <a:avLst/>
                    </a:prstGeom>
                    <a:noFill/>
                    <a:ln w="9525">
                      <a:noFill/>
                      <a:miter lim="800000"/>
                      <a:headEnd/>
                      <a:tailEnd/>
                    </a:ln>
                  </pic:spPr>
                </pic:pic>
              </a:graphicData>
            </a:graphic>
          </wp:inline>
        </w:drawing>
      </w:r>
    </w:p>
    <w:p w:rsidR="005D1788" w:rsidRDefault="005D1788" w:rsidP="005D1788">
      <w:pPr>
        <w:pStyle w:val="Textoindependiente2"/>
        <w:jc w:val="center"/>
      </w:pPr>
    </w:p>
    <w:p w:rsidR="005D1788" w:rsidRDefault="005D1788" w:rsidP="005D1788">
      <w:pPr>
        <w:pStyle w:val="Textoindependiente2"/>
        <w:jc w:val="center"/>
        <w:rPr>
          <w:rFonts w:ascii="Times New Roman" w:hAnsi="Times New Roman"/>
          <w:sz w:val="24"/>
        </w:rPr>
      </w:pPr>
      <w:r>
        <w:rPr>
          <w:noProof/>
          <w:lang w:eastAsia="es-CL"/>
        </w:rPr>
        <w:drawing>
          <wp:inline distT="0" distB="0" distL="0" distR="0">
            <wp:extent cx="4124325" cy="3476625"/>
            <wp:effectExtent l="1905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cstate="print"/>
                    <a:srcRect/>
                    <a:stretch>
                      <a:fillRect/>
                    </a:stretch>
                  </pic:blipFill>
                  <pic:spPr bwMode="auto">
                    <a:xfrm>
                      <a:off x="0" y="0"/>
                      <a:ext cx="4124325" cy="3476625"/>
                    </a:xfrm>
                    <a:prstGeom prst="rect">
                      <a:avLst/>
                    </a:prstGeom>
                    <a:noFill/>
                    <a:ln w="9525">
                      <a:noFill/>
                      <a:miter lim="800000"/>
                      <a:headEnd/>
                      <a:tailEnd/>
                    </a:ln>
                  </pic:spPr>
                </pic:pic>
              </a:graphicData>
            </a:graphic>
          </wp:inline>
        </w:drawing>
      </w:r>
    </w:p>
    <w:p w:rsidR="005D1788" w:rsidRDefault="005D1788" w:rsidP="005D1788">
      <w:pPr>
        <w:pStyle w:val="Textoindependiente2"/>
        <w:jc w:val="center"/>
        <w:rPr>
          <w:rFonts w:ascii="Times New Roman" w:hAnsi="Times New Roman"/>
          <w:sz w:val="24"/>
        </w:rPr>
      </w:pPr>
    </w:p>
    <w:p w:rsidR="005D1788" w:rsidRDefault="005D1788" w:rsidP="005D1788">
      <w:pPr>
        <w:pStyle w:val="Textoindependiente2"/>
        <w:jc w:val="center"/>
        <w:rPr>
          <w:rFonts w:ascii="Times New Roman" w:hAnsi="Times New Roman"/>
          <w:sz w:val="24"/>
        </w:rPr>
      </w:pPr>
      <w:r>
        <w:rPr>
          <w:rFonts w:ascii="Times New Roman" w:hAnsi="Times New Roman"/>
          <w:sz w:val="24"/>
        </w:rPr>
        <w:br w:type="page"/>
      </w:r>
    </w:p>
    <w:p w:rsidR="005D1788" w:rsidRDefault="005D1788" w:rsidP="005D1788">
      <w:pPr>
        <w:pStyle w:val="Textoindependiente2"/>
        <w:jc w:val="center"/>
        <w:rPr>
          <w:rFonts w:ascii="Times New Roman" w:hAnsi="Times New Roman"/>
          <w:sz w:val="24"/>
        </w:rPr>
      </w:pPr>
    </w:p>
    <w:p w:rsidR="005D1788" w:rsidRDefault="005D1788" w:rsidP="005D1788">
      <w:pPr>
        <w:pStyle w:val="Textoindependiente2"/>
        <w:jc w:val="center"/>
        <w:rPr>
          <w:rFonts w:ascii="Times New Roman" w:hAnsi="Times New Roman"/>
          <w:sz w:val="24"/>
        </w:rPr>
      </w:pPr>
      <w:r w:rsidRPr="00723ED4">
        <w:t xml:space="preserve"> </w:t>
      </w:r>
      <w:r>
        <w:rPr>
          <w:noProof/>
          <w:lang w:eastAsia="es-CL"/>
        </w:rPr>
        <w:drawing>
          <wp:inline distT="0" distB="0" distL="0" distR="0">
            <wp:extent cx="4010025" cy="3390900"/>
            <wp:effectExtent l="1905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srcRect/>
                    <a:stretch>
                      <a:fillRect/>
                    </a:stretch>
                  </pic:blipFill>
                  <pic:spPr bwMode="auto">
                    <a:xfrm>
                      <a:off x="0" y="0"/>
                      <a:ext cx="4010025" cy="3390900"/>
                    </a:xfrm>
                    <a:prstGeom prst="rect">
                      <a:avLst/>
                    </a:prstGeom>
                    <a:noFill/>
                    <a:ln w="9525">
                      <a:noFill/>
                      <a:miter lim="800000"/>
                      <a:headEnd/>
                      <a:tailEnd/>
                    </a:ln>
                  </pic:spPr>
                </pic:pic>
              </a:graphicData>
            </a:graphic>
          </wp:inline>
        </w:drawing>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p>
    <w:p w:rsidR="005D1788" w:rsidRDefault="005D1788" w:rsidP="005D1788">
      <w:pPr>
        <w:pStyle w:val="Textoindependiente2"/>
        <w:jc w:val="center"/>
      </w:pPr>
      <w:r>
        <w:rPr>
          <w:noProof/>
          <w:lang w:eastAsia="es-CL"/>
        </w:rPr>
        <w:drawing>
          <wp:inline distT="0" distB="0" distL="0" distR="0">
            <wp:extent cx="4038600" cy="3409950"/>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4" cstate="print"/>
                    <a:srcRect/>
                    <a:stretch>
                      <a:fillRect/>
                    </a:stretch>
                  </pic:blipFill>
                  <pic:spPr bwMode="auto">
                    <a:xfrm>
                      <a:off x="0" y="0"/>
                      <a:ext cx="4038600" cy="3409950"/>
                    </a:xfrm>
                    <a:prstGeom prst="rect">
                      <a:avLst/>
                    </a:prstGeom>
                    <a:noFill/>
                    <a:ln w="9525">
                      <a:noFill/>
                      <a:miter lim="800000"/>
                      <a:headEnd/>
                      <a:tailEnd/>
                    </a:ln>
                  </pic:spPr>
                </pic:pic>
              </a:graphicData>
            </a:graphic>
          </wp:inline>
        </w:drawing>
      </w:r>
    </w:p>
    <w:p w:rsidR="005D1788" w:rsidRDefault="005D1788" w:rsidP="005D1788">
      <w:pPr>
        <w:pStyle w:val="Textoindependiente2"/>
        <w:jc w:val="center"/>
      </w:pPr>
    </w:p>
    <w:p w:rsidR="005D1788" w:rsidRDefault="005D1788" w:rsidP="005D1788">
      <w:pPr>
        <w:pStyle w:val="Textoindependiente2"/>
        <w:rPr>
          <w:rFonts w:ascii="Times New Roman" w:hAnsi="Times New Roman"/>
          <w:sz w:val="24"/>
        </w:rPr>
      </w:pPr>
      <w:r>
        <w:rPr>
          <w:rFonts w:ascii="Times New Roman" w:hAnsi="Times New Roman"/>
          <w:sz w:val="24"/>
        </w:rPr>
        <w:br w:type="page"/>
      </w:r>
      <w:r>
        <w:rPr>
          <w:rFonts w:ascii="Times New Roman" w:hAnsi="Times New Roman"/>
          <w:sz w:val="24"/>
        </w:rPr>
        <w:lastRenderedPageBreak/>
        <w:t xml:space="preserve">De estas figuras se puede inferir </w:t>
      </w:r>
      <w:r>
        <w:rPr>
          <w:rFonts w:ascii="Times New Roman" w:hAnsi="Times New Roman"/>
          <w:color w:val="000000"/>
          <w:sz w:val="24"/>
        </w:rPr>
        <w:t xml:space="preserve">que los Niveles Equivalentes horarios de ruido diurnos representados por las barras rojas, </w:t>
      </w:r>
      <w:r>
        <w:rPr>
          <w:rFonts w:ascii="Times New Roman" w:hAnsi="Times New Roman"/>
          <w:sz w:val="24"/>
        </w:rPr>
        <w:t xml:space="preserve">típicamente oscilan entre los 57 y 62 </w:t>
      </w:r>
      <w:proofErr w:type="spellStart"/>
      <w:r>
        <w:rPr>
          <w:rFonts w:ascii="Times New Roman" w:hAnsi="Times New Roman"/>
          <w:sz w:val="24"/>
        </w:rPr>
        <w:t>dBA</w:t>
      </w:r>
      <w:proofErr w:type="spellEnd"/>
      <w:r>
        <w:rPr>
          <w:rFonts w:ascii="Times New Roman" w:hAnsi="Times New Roman"/>
          <w:sz w:val="24"/>
        </w:rPr>
        <w:t>, manteniéndose una tendencia similar en los distintos días del período de monitoreo continuo.</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El Nivel Equivalente horario máximo de 63 </w:t>
      </w:r>
      <w:proofErr w:type="spellStart"/>
      <w:r>
        <w:rPr>
          <w:rFonts w:ascii="Times New Roman" w:hAnsi="Times New Roman"/>
          <w:sz w:val="24"/>
        </w:rPr>
        <w:t>dBA</w:t>
      </w:r>
      <w:proofErr w:type="spellEnd"/>
      <w:r>
        <w:rPr>
          <w:rFonts w:ascii="Times New Roman" w:hAnsi="Times New Roman"/>
          <w:sz w:val="24"/>
        </w:rPr>
        <w:t xml:space="preserve"> fue alcanzado el día miércoles 16 de Enero a las 20:00 hrs, presentando una diferencia de 3 dB con respecto al máximo del año 2007, donde el nivel alcanzó los 66 dB el martes a las 19:00 hrs.</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 xml:space="preserve">Los Niveles Equivalentes de ruido nocturnos, representados por las barras de color azul, oscilan entre los 48 y 65 dB, comportamiento similar a la de los años 2006 y 2007. El Nivel Equivalente Mínimo nocturno osciló en torno a 48 </w:t>
      </w:r>
      <w:proofErr w:type="spellStart"/>
      <w:r>
        <w:rPr>
          <w:rFonts w:ascii="Times New Roman" w:hAnsi="Times New Roman"/>
          <w:sz w:val="24"/>
        </w:rPr>
        <w:t>dBA</w:t>
      </w:r>
      <w:proofErr w:type="spellEnd"/>
      <w:r>
        <w:rPr>
          <w:rFonts w:ascii="Times New Roman" w:hAnsi="Times New Roman"/>
          <w:sz w:val="24"/>
        </w:rPr>
        <w:t xml:space="preserve"> a las 3:00 horas del lunes 14, mientras que el Máximo fue cercano a 65 dB el miércoles a las 21:00 horas. Estos niveles en el punto base durante el período nocturno pueden tener su origen en el funcionamiento de los filtros PM-10 ubicados junto al punto de medición, aunque no se debe descartar que se deban a la reproducción de un equipo de música, a volumen considerable, en una residencia vecina, tendencia que se observó permanentemente durante todo el monitoreo hasta avanzadas horas de la noche.</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Cabe destacar que los Niveles Equivalentes horarios diurnos se comportan como en cualquier centro urbano siendo mayores en las mañanas y las tardes al final del horario diurno, lo cual se debe al aumento en el flujo de vehículos y de personas.</w:t>
      </w:r>
    </w:p>
    <w:p w:rsidR="005D1788" w:rsidRDefault="005D1788" w:rsidP="005D1788">
      <w:pPr>
        <w:jc w:val="both"/>
      </w:pPr>
    </w:p>
    <w:p w:rsidR="005D1788" w:rsidRDefault="005D1788" w:rsidP="005D1788">
      <w:pPr>
        <w:pStyle w:val="Textoindependiente2"/>
        <w:rPr>
          <w:rFonts w:ascii="Times New Roman" w:hAnsi="Times New Roman"/>
          <w:sz w:val="24"/>
        </w:rPr>
      </w:pPr>
      <w:r>
        <w:rPr>
          <w:rFonts w:ascii="Times New Roman" w:hAnsi="Times New Roman"/>
          <w:sz w:val="24"/>
        </w:rPr>
        <w:t>Los Niveles Equivalentes horarios nocturnos máximos se presentan, tal como en años anteriores, al inicio del período nocturno debido a la presencia de un importante flujo vehicular que se arrastra desde el fin del horario diurno y al final del horario nocturno cuando se inician muy temprano las actividades de la zona.</w:t>
      </w:r>
    </w:p>
    <w:p w:rsidR="005D1788" w:rsidRDefault="005D1788" w:rsidP="005D1788">
      <w:pPr>
        <w:pStyle w:val="Textoindependiente2"/>
        <w:rPr>
          <w:rFonts w:ascii="Times New Roman" w:hAnsi="Times New Roman"/>
          <w:sz w:val="24"/>
        </w:rPr>
      </w:pPr>
    </w:p>
    <w:p w:rsidR="005D1788" w:rsidRDefault="005D1788" w:rsidP="005D1788">
      <w:pPr>
        <w:tabs>
          <w:tab w:val="left" w:pos="567"/>
        </w:tabs>
        <w:jc w:val="both"/>
      </w:pPr>
      <w:r>
        <w:t xml:space="preserve">En Figura 7.5 se presenta la gráfica de los valores obtenidos en el punto base para </w:t>
      </w:r>
      <w:proofErr w:type="spellStart"/>
      <w:r>
        <w:t>Leq</w:t>
      </w:r>
      <w:proofErr w:type="spellEnd"/>
      <w:r>
        <w:t xml:space="preserve"> y L95. </w:t>
      </w:r>
    </w:p>
    <w:p w:rsidR="005D1788" w:rsidRDefault="005D1788" w:rsidP="005D1788"/>
    <w:p w:rsidR="005D1788" w:rsidRDefault="005D1788" w:rsidP="005D1788">
      <w:pPr>
        <w:pStyle w:val="Textoindependiente"/>
        <w:tabs>
          <w:tab w:val="clear" w:pos="1134"/>
        </w:tabs>
      </w:pPr>
      <w:r>
        <w:t xml:space="preserve">Comparando el Nivel de Fondo (Percentil L95, o sea, aquel nivel que fue superado el 95% del tiempo), con respecto al Nivel Equivalente horario, se observa que en promedio este es inferior en aproximadamente 5 </w:t>
      </w:r>
      <w:proofErr w:type="spellStart"/>
      <w:r>
        <w:t>dBA</w:t>
      </w:r>
      <w:proofErr w:type="spellEnd"/>
      <w:r>
        <w:t>, similar a lo ocurrido en los años 2006 y 2007. Nuevamente la diferencia mayor fue de 11 dB y se produjo el día jueves en el horario de la 1:00 de la madrugada.</w:t>
      </w:r>
    </w:p>
    <w:p w:rsidR="005D1788" w:rsidRDefault="005D1788" w:rsidP="005D1788">
      <w:pPr>
        <w:pStyle w:val="Textoindependiente"/>
        <w:tabs>
          <w:tab w:val="clear" w:pos="1134"/>
        </w:tabs>
      </w:pPr>
    </w:p>
    <w:p w:rsidR="005D1788" w:rsidRDefault="005D1788" w:rsidP="005D1788">
      <w:pPr>
        <w:tabs>
          <w:tab w:val="left" w:pos="567"/>
        </w:tabs>
        <w:jc w:val="center"/>
      </w:pPr>
      <w:r w:rsidRPr="00554B27">
        <w:lastRenderedPageBreak/>
        <w:t xml:space="preserve"> </w:t>
      </w:r>
      <w:r>
        <w:rPr>
          <w:noProof/>
          <w:lang w:val="es-CL" w:eastAsia="es-CL"/>
        </w:rPr>
        <w:drawing>
          <wp:inline distT="0" distB="0" distL="0" distR="0">
            <wp:extent cx="5610225" cy="4572000"/>
            <wp:effectExtent l="19050" t="0" r="952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cstate="print"/>
                    <a:srcRect/>
                    <a:stretch>
                      <a:fillRect/>
                    </a:stretch>
                  </pic:blipFill>
                  <pic:spPr bwMode="auto">
                    <a:xfrm>
                      <a:off x="0" y="0"/>
                      <a:ext cx="5610225" cy="45720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both"/>
      </w:pPr>
    </w:p>
    <w:p w:rsidR="005D1788" w:rsidRDefault="005D1788" w:rsidP="005D1788">
      <w:pPr>
        <w:tabs>
          <w:tab w:val="left" w:pos="567"/>
        </w:tabs>
        <w:jc w:val="both"/>
      </w:pPr>
      <w:r>
        <w:t>*</w:t>
      </w:r>
      <w:r>
        <w:tab/>
        <w:t>Puntos Auxiliares</w:t>
      </w:r>
    </w:p>
    <w:p w:rsidR="005D1788" w:rsidRDefault="005D1788" w:rsidP="005D1788">
      <w:pPr>
        <w:tabs>
          <w:tab w:val="left" w:pos="1134"/>
        </w:tabs>
        <w:jc w:val="both"/>
      </w:pPr>
    </w:p>
    <w:p w:rsidR="005D1788" w:rsidRDefault="005D1788" w:rsidP="005D1788">
      <w:pPr>
        <w:tabs>
          <w:tab w:val="left" w:pos="1134"/>
        </w:tabs>
        <w:jc w:val="both"/>
      </w:pPr>
      <w:r>
        <w:t xml:space="preserve">Los niveles de ruido obtenidos por las muestras en los 7 puntos auxiliares para los días </w:t>
      </w:r>
      <w:proofErr w:type="gramStart"/>
      <w:r>
        <w:t>Lunes</w:t>
      </w:r>
      <w:proofErr w:type="gramEnd"/>
      <w:r>
        <w:t>, Martes y Miércoles se presentan en Tabla 7.1</w:t>
      </w:r>
    </w:p>
    <w:p w:rsidR="005D1788" w:rsidRDefault="005D1788" w:rsidP="005D1788">
      <w:pPr>
        <w:tabs>
          <w:tab w:val="left" w:pos="1134"/>
        </w:tabs>
        <w:jc w:val="both"/>
      </w:pPr>
    </w:p>
    <w:p w:rsidR="005D1788" w:rsidRDefault="005D1788" w:rsidP="005D1788">
      <w:pPr>
        <w:jc w:val="both"/>
      </w:pPr>
      <w:r>
        <w:t xml:space="preserve">Por otra parte, en Figuras 7.6 y 7.7 se muestran las comparaciones entre el valor </w:t>
      </w:r>
      <w:proofErr w:type="spellStart"/>
      <w:r>
        <w:t>Leq</w:t>
      </w:r>
      <w:proofErr w:type="spellEnd"/>
      <w:r>
        <w:t xml:space="preserve"> y el nivel de fondo para cada punto de medición, en horario diurno y nocturno respectivamente.</w:t>
      </w:r>
    </w:p>
    <w:p w:rsidR="005D1788" w:rsidRDefault="005D1788" w:rsidP="005D1788">
      <w:pPr>
        <w:tabs>
          <w:tab w:val="left" w:pos="1134"/>
        </w:tabs>
        <w:jc w:val="both"/>
      </w:pPr>
    </w:p>
    <w:p w:rsidR="005D1788" w:rsidRDefault="005D1788" w:rsidP="005D1788">
      <w:pPr>
        <w:jc w:val="both"/>
      </w:pPr>
      <w:r>
        <w:t xml:space="preserve">En Figuras 7.8 y 7.9 se presenta una gráfica con la distribución de los valores de los niveles equivalentes período diurno y nocturno, respectivamente, para los días </w:t>
      </w:r>
      <w:proofErr w:type="gramStart"/>
      <w:r>
        <w:t>Lunes</w:t>
      </w:r>
      <w:proofErr w:type="gramEnd"/>
      <w:r>
        <w:t>, Martes y Miércoles en cada Punto Auxiliar.</w:t>
      </w:r>
    </w:p>
    <w:p w:rsidR="005D1788" w:rsidRDefault="005D1788" w:rsidP="005D1788">
      <w:pPr>
        <w:pStyle w:val="Ttulo5"/>
        <w:jc w:val="both"/>
        <w:rPr>
          <w:sz w:val="24"/>
          <w:lang w:val="es-ES"/>
        </w:rPr>
      </w:pPr>
    </w:p>
    <w:p w:rsidR="005D1788" w:rsidRPr="00CF5094" w:rsidRDefault="005D1788" w:rsidP="005D1788">
      <w:pPr>
        <w:pStyle w:val="Ttulo5"/>
        <w:rPr>
          <w:rFonts w:ascii="Times New Roman" w:hAnsi="Times New Roman"/>
          <w:bCs/>
          <w:sz w:val="18"/>
          <w:szCs w:val="18"/>
        </w:rPr>
      </w:pPr>
      <w:r>
        <w:rPr>
          <w:rFonts w:ascii="Times New Roman" w:hAnsi="Times New Roman"/>
          <w:bCs/>
        </w:rPr>
        <w:br w:type="page"/>
      </w:r>
      <w:r w:rsidRPr="00CF5094">
        <w:rPr>
          <w:rFonts w:ascii="Times New Roman" w:hAnsi="Times New Roman"/>
          <w:bCs/>
          <w:sz w:val="18"/>
          <w:szCs w:val="18"/>
        </w:rPr>
        <w:lastRenderedPageBreak/>
        <w:t>TABLA 7.1</w:t>
      </w:r>
    </w:p>
    <w:p w:rsidR="005D1788" w:rsidRPr="00CF5094" w:rsidRDefault="005D1788" w:rsidP="005D1788">
      <w:pPr>
        <w:jc w:val="center"/>
        <w:rPr>
          <w:b/>
          <w:bCs/>
          <w:sz w:val="18"/>
          <w:szCs w:val="18"/>
        </w:rPr>
      </w:pPr>
    </w:p>
    <w:p w:rsidR="005D1788" w:rsidRPr="00CF5094" w:rsidRDefault="005D1788" w:rsidP="005D1788">
      <w:pPr>
        <w:jc w:val="center"/>
        <w:rPr>
          <w:b/>
          <w:sz w:val="18"/>
          <w:szCs w:val="18"/>
        </w:rPr>
      </w:pPr>
      <w:r w:rsidRPr="00CF5094">
        <w:rPr>
          <w:b/>
          <w:sz w:val="18"/>
          <w:szCs w:val="18"/>
        </w:rPr>
        <w:t>NIVELES EQUIVALENTES Y FONDO EN PUNTOS AUXILIARES TIERRA AMARILLA</w:t>
      </w:r>
    </w:p>
    <w:p w:rsidR="005D1788" w:rsidRDefault="005D1788" w:rsidP="005D1788">
      <w:pPr>
        <w:jc w:val="center"/>
        <w:rPr>
          <w:b/>
        </w:rPr>
      </w:pPr>
    </w:p>
    <w:tbl>
      <w:tblPr>
        <w:tblW w:w="8952" w:type="dxa"/>
        <w:tblInd w:w="30" w:type="dxa"/>
        <w:tblLayout w:type="fixed"/>
        <w:tblCellMar>
          <w:left w:w="30" w:type="dxa"/>
          <w:right w:w="30" w:type="dxa"/>
        </w:tblCellMar>
        <w:tblLook w:val="0000"/>
      </w:tblPr>
      <w:tblGrid>
        <w:gridCol w:w="597"/>
        <w:gridCol w:w="1352"/>
        <w:gridCol w:w="1082"/>
        <w:gridCol w:w="827"/>
        <w:gridCol w:w="552"/>
        <w:gridCol w:w="780"/>
        <w:gridCol w:w="635"/>
        <w:gridCol w:w="1568"/>
        <w:gridCol w:w="1559"/>
      </w:tblGrid>
      <w:tr w:rsidR="005D1788" w:rsidTr="00403119">
        <w:tblPrEx>
          <w:tblCellMar>
            <w:top w:w="0" w:type="dxa"/>
            <w:bottom w:w="0" w:type="dxa"/>
          </w:tblCellMar>
        </w:tblPrEx>
        <w:trPr>
          <w:trHeight w:val="113"/>
        </w:trPr>
        <w:tc>
          <w:tcPr>
            <w:tcW w:w="597" w:type="dxa"/>
            <w:tcBorders>
              <w:top w:val="single" w:sz="12" w:space="0" w:color="auto"/>
              <w:left w:val="single" w:sz="12"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PTO</w:t>
            </w:r>
          </w:p>
        </w:tc>
        <w:tc>
          <w:tcPr>
            <w:tcW w:w="135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DESTINO</w:t>
            </w:r>
          </w:p>
        </w:tc>
        <w:tc>
          <w:tcPr>
            <w:tcW w:w="108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FECHA</w:t>
            </w:r>
          </w:p>
        </w:tc>
        <w:tc>
          <w:tcPr>
            <w:tcW w:w="827"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HORA</w:t>
            </w:r>
          </w:p>
        </w:tc>
        <w:tc>
          <w:tcPr>
            <w:tcW w:w="55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LEQ</w:t>
            </w:r>
          </w:p>
        </w:tc>
        <w:tc>
          <w:tcPr>
            <w:tcW w:w="780"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NIVEL FONDO</w:t>
            </w:r>
          </w:p>
        </w:tc>
        <w:tc>
          <w:tcPr>
            <w:tcW w:w="635"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r w:rsidRPr="00CF5094">
              <w:rPr>
                <w:b/>
                <w:bCs/>
                <w:snapToGrid w:val="0"/>
                <w:color w:val="000000"/>
                <w:sz w:val="19"/>
                <w:szCs w:val="19"/>
              </w:rPr>
              <w:t>MAX</w:t>
            </w:r>
          </w:p>
        </w:tc>
        <w:tc>
          <w:tcPr>
            <w:tcW w:w="1568"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Pr="00CF5094" w:rsidRDefault="005D1788" w:rsidP="00403119">
            <w:pPr>
              <w:jc w:val="center"/>
              <w:rPr>
                <w:b/>
                <w:bCs/>
                <w:snapToGrid w:val="0"/>
                <w:color w:val="000000"/>
                <w:sz w:val="19"/>
                <w:szCs w:val="19"/>
              </w:rPr>
            </w:pPr>
            <w:proofErr w:type="spellStart"/>
            <w:r w:rsidRPr="00CF5094">
              <w:rPr>
                <w:b/>
                <w:bCs/>
                <w:snapToGrid w:val="0"/>
                <w:color w:val="000000"/>
                <w:sz w:val="19"/>
                <w:szCs w:val="19"/>
              </w:rPr>
              <w:t>Leq</w:t>
            </w:r>
            <w:proofErr w:type="spellEnd"/>
            <w:r w:rsidRPr="00CF5094">
              <w:rPr>
                <w:b/>
                <w:bCs/>
                <w:snapToGrid w:val="0"/>
                <w:color w:val="000000"/>
                <w:sz w:val="19"/>
                <w:szCs w:val="19"/>
              </w:rPr>
              <w:t xml:space="preserve"> Promedio</w:t>
            </w:r>
          </w:p>
          <w:p w:rsidR="005D1788" w:rsidRPr="00CF5094" w:rsidRDefault="005D1788" w:rsidP="00403119">
            <w:pPr>
              <w:jc w:val="center"/>
              <w:rPr>
                <w:b/>
                <w:bCs/>
                <w:snapToGrid w:val="0"/>
                <w:color w:val="000000"/>
                <w:sz w:val="19"/>
                <w:szCs w:val="19"/>
              </w:rPr>
            </w:pPr>
            <w:r w:rsidRPr="00CF5094">
              <w:rPr>
                <w:b/>
                <w:bCs/>
                <w:snapToGrid w:val="0"/>
                <w:color w:val="000000"/>
                <w:sz w:val="19"/>
                <w:szCs w:val="19"/>
              </w:rPr>
              <w:t>Día</w:t>
            </w:r>
          </w:p>
        </w:tc>
        <w:tc>
          <w:tcPr>
            <w:tcW w:w="1559" w:type="dxa"/>
            <w:tcBorders>
              <w:top w:val="single" w:sz="12" w:space="0" w:color="auto"/>
              <w:left w:val="single" w:sz="6" w:space="0" w:color="auto"/>
              <w:bottom w:val="single" w:sz="6" w:space="0" w:color="auto"/>
              <w:right w:val="single" w:sz="12" w:space="0" w:color="auto"/>
            </w:tcBorders>
            <w:shd w:val="pct15" w:color="auto" w:fill="FFFFFF"/>
            <w:vAlign w:val="center"/>
          </w:tcPr>
          <w:p w:rsidR="005D1788" w:rsidRPr="00CF5094" w:rsidRDefault="005D1788" w:rsidP="00403119">
            <w:pPr>
              <w:jc w:val="center"/>
              <w:rPr>
                <w:b/>
                <w:bCs/>
                <w:snapToGrid w:val="0"/>
                <w:color w:val="000000"/>
                <w:sz w:val="19"/>
                <w:szCs w:val="19"/>
              </w:rPr>
            </w:pPr>
            <w:proofErr w:type="spellStart"/>
            <w:r w:rsidRPr="00CF5094">
              <w:rPr>
                <w:b/>
                <w:bCs/>
                <w:snapToGrid w:val="0"/>
                <w:color w:val="000000"/>
                <w:sz w:val="19"/>
                <w:szCs w:val="19"/>
              </w:rPr>
              <w:t>Leq</w:t>
            </w:r>
            <w:proofErr w:type="spellEnd"/>
            <w:r w:rsidRPr="00CF5094">
              <w:rPr>
                <w:b/>
                <w:bCs/>
                <w:snapToGrid w:val="0"/>
                <w:color w:val="000000"/>
                <w:sz w:val="19"/>
                <w:szCs w:val="19"/>
              </w:rPr>
              <w:t xml:space="preserve"> Promedio Noche</w:t>
            </w: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color w:val="000000"/>
                <w:sz w:val="19"/>
                <w:szCs w:val="19"/>
              </w:rPr>
              <w:t>1</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Área Verde</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18:11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63,9</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42,4</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80,9</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66,7</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64,1</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01:41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64,5</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38,9</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83,5</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16:50</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64,8</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47,3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80,9</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22:29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62,2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38,8</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84,2</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16:31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71,3</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38,9</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89,5</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22:34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65,6</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37,3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86,8</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2</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Cementerio</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15:28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44,3</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37,5</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64,4</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45,0</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42,8</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01:14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41,5</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35,0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58,2</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15:45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49,4</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45,7</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62,3</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23:01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45,4</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38,3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63,7</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15:41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41,4</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36,9</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61,7</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23:04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41,6</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36,0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56,4</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3</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Expansión</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16:59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64,1</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46,8</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80,8</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62,5</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56,7</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00:28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57,7</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40,9</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77,4</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17:31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61,4</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47,3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73,5</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00:45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56,1</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40,8</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74,4</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17:42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62,0</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74,8</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00:27</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47,7</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73,4</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6</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Expansión</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11:14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51,2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44,1</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61,2</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53,8</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53,0</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00:03</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55,0</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42,6</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75,6</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12:52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52,0</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44,5</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68,0</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23:31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53,4</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46,4</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65,7</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12:17</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58,2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44,4</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79,6</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23:29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50,6</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43,4</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61,7</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7</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Comercial</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10:37</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56,5</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43,1</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74,4</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58,2</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55,6</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22:16</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56,9</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46,6</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72,4</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11:39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57,3</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46,0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74,0</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00:25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51,7</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45,1</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69,3</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10:52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60,9</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45,5</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79,6</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23:58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58,2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48,3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75,5</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11</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Rural</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11:58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49,0</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38,1</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66,1</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48,4</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44,7</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23:09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44,9</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40,8</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56,8</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12:19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47,8</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42,3</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64,9</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21:50</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42,5</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38,6</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54,5</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11:27</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46,2</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40,9</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63,1</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21:53</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46,8</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41,0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65,1</w:t>
            </w:r>
          </w:p>
        </w:tc>
        <w:tc>
          <w:tcPr>
            <w:tcW w:w="1568" w:type="dxa"/>
            <w:vMerge/>
            <w:tcBorders>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auto"/>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21</w:t>
            </w:r>
          </w:p>
          <w:p w:rsidR="005D1788" w:rsidRPr="00CF5094" w:rsidRDefault="005D1788" w:rsidP="00403119">
            <w:pPr>
              <w:jc w:val="center"/>
              <w:rPr>
                <w:snapToGrid w:val="0"/>
                <w:color w:val="000000"/>
                <w:sz w:val="19"/>
                <w:szCs w:val="19"/>
              </w:rPr>
            </w:pPr>
          </w:p>
        </w:tc>
        <w:tc>
          <w:tcPr>
            <w:tcW w:w="1352"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p w:rsidR="005D1788" w:rsidRPr="00CF5094" w:rsidRDefault="005D1788" w:rsidP="00403119">
            <w:pPr>
              <w:jc w:val="center"/>
              <w:rPr>
                <w:snapToGrid w:val="0"/>
                <w:color w:val="000000"/>
                <w:sz w:val="19"/>
                <w:szCs w:val="19"/>
              </w:rPr>
            </w:pPr>
            <w:r w:rsidRPr="00CF5094">
              <w:rPr>
                <w:snapToGrid w:val="0"/>
                <w:color w:val="000000"/>
                <w:sz w:val="19"/>
                <w:szCs w:val="19"/>
              </w:rPr>
              <w:t>Expansión</w:t>
            </w:r>
          </w:p>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14/01/08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16:32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51,3</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46,0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61,6</w:t>
            </w:r>
          </w:p>
        </w:tc>
        <w:tc>
          <w:tcPr>
            <w:tcW w:w="1568" w:type="dxa"/>
            <w:vMerge w:val="restart"/>
            <w:tcBorders>
              <w:top w:val="single" w:sz="6" w:space="0" w:color="auto"/>
              <w:left w:val="single" w:sz="6" w:space="0" w:color="auto"/>
              <w:right w:val="single" w:sz="6"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51,9</w:t>
            </w:r>
          </w:p>
          <w:p w:rsidR="005D1788" w:rsidRPr="00CF5094" w:rsidRDefault="005D1788" w:rsidP="00403119">
            <w:pPr>
              <w:jc w:val="center"/>
              <w:rPr>
                <w:snapToGrid w:val="0"/>
                <w:sz w:val="19"/>
                <w:szCs w:val="19"/>
              </w:rPr>
            </w:pPr>
          </w:p>
        </w:tc>
        <w:tc>
          <w:tcPr>
            <w:tcW w:w="1559" w:type="dxa"/>
            <w:vMerge w:val="restart"/>
            <w:tcBorders>
              <w:top w:val="single" w:sz="6" w:space="0" w:color="auto"/>
              <w:left w:val="single" w:sz="6" w:space="0" w:color="auto"/>
              <w:right w:val="single" w:sz="12" w:space="0" w:color="auto"/>
            </w:tcBorders>
            <w:vAlign w:val="center"/>
          </w:tcPr>
          <w:p w:rsidR="005D1788" w:rsidRPr="00CF5094" w:rsidRDefault="005D1788" w:rsidP="00403119">
            <w:pPr>
              <w:jc w:val="center"/>
              <w:rPr>
                <w:snapToGrid w:val="0"/>
                <w:sz w:val="19"/>
                <w:szCs w:val="19"/>
              </w:rPr>
            </w:pPr>
          </w:p>
          <w:p w:rsidR="005D1788" w:rsidRPr="00CF5094" w:rsidRDefault="005D1788" w:rsidP="00403119">
            <w:pPr>
              <w:jc w:val="center"/>
              <w:rPr>
                <w:snapToGrid w:val="0"/>
                <w:sz w:val="19"/>
                <w:szCs w:val="19"/>
              </w:rPr>
            </w:pPr>
            <w:r w:rsidRPr="00CF5094">
              <w:rPr>
                <w:sz w:val="19"/>
                <w:szCs w:val="19"/>
              </w:rPr>
              <w:t>45,6</w:t>
            </w:r>
          </w:p>
          <w:p w:rsidR="005D1788" w:rsidRPr="00CF5094" w:rsidRDefault="005D1788" w:rsidP="00403119">
            <w:pPr>
              <w:jc w:val="center"/>
              <w:rPr>
                <w:snapToGrid w:val="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00:54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45,5</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40,7</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56,2</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15/01/08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17:13</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55,3</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47,2</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72,4</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01:02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45,7</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41,0</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57,4</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17:11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49,1</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42,6</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61,9</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p>
        </w:tc>
        <w:tc>
          <w:tcPr>
            <w:tcW w:w="1352" w:type="dxa"/>
            <w:vMerge/>
            <w:tcBorders>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p>
        </w:tc>
        <w:tc>
          <w:tcPr>
            <w:tcW w:w="1082" w:type="dxa"/>
            <w:tcBorders>
              <w:top w:val="single" w:sz="6" w:space="0" w:color="auto"/>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p>
        </w:tc>
        <w:tc>
          <w:tcPr>
            <w:tcW w:w="827" w:type="dxa"/>
            <w:tcBorders>
              <w:top w:val="single" w:sz="6" w:space="0" w:color="auto"/>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00:59</w:t>
            </w:r>
          </w:p>
        </w:tc>
        <w:tc>
          <w:tcPr>
            <w:tcW w:w="552" w:type="dxa"/>
            <w:tcBorders>
              <w:top w:val="single" w:sz="6" w:space="0" w:color="auto"/>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45,6</w:t>
            </w:r>
          </w:p>
        </w:tc>
        <w:tc>
          <w:tcPr>
            <w:tcW w:w="780" w:type="dxa"/>
            <w:tcBorders>
              <w:top w:val="single" w:sz="6" w:space="0" w:color="auto"/>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40,9</w:t>
            </w:r>
          </w:p>
        </w:tc>
        <w:tc>
          <w:tcPr>
            <w:tcW w:w="635" w:type="dxa"/>
            <w:tcBorders>
              <w:top w:val="single" w:sz="6" w:space="0" w:color="auto"/>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r w:rsidRPr="00CF5094">
              <w:rPr>
                <w:sz w:val="19"/>
                <w:szCs w:val="19"/>
              </w:rPr>
              <w:t>56,8</w:t>
            </w:r>
          </w:p>
        </w:tc>
        <w:tc>
          <w:tcPr>
            <w:tcW w:w="1568" w:type="dxa"/>
            <w:vMerge/>
            <w:tcBorders>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color w:val="000000"/>
                <w:sz w:val="19"/>
                <w:szCs w:val="19"/>
              </w:rPr>
            </w:pPr>
          </w:p>
        </w:tc>
        <w:tc>
          <w:tcPr>
            <w:tcW w:w="1559" w:type="dxa"/>
            <w:vMerge/>
            <w:tcBorders>
              <w:left w:val="single" w:sz="6" w:space="0" w:color="auto"/>
              <w:bottom w:val="single" w:sz="6" w:space="0" w:color="000000"/>
              <w:right w:val="single" w:sz="12" w:space="0" w:color="auto"/>
            </w:tcBorders>
            <w:vAlign w:val="center"/>
          </w:tcPr>
          <w:p w:rsidR="005D1788" w:rsidRPr="00CF5094" w:rsidRDefault="005D1788" w:rsidP="00403119">
            <w:pPr>
              <w:jc w:val="center"/>
              <w:rPr>
                <w:snapToGrid w:val="0"/>
                <w:color w:val="000000"/>
                <w:sz w:val="19"/>
                <w:szCs w:val="19"/>
              </w:rPr>
            </w:pPr>
          </w:p>
        </w:tc>
      </w:tr>
      <w:tr w:rsidR="005D1788" w:rsidTr="00403119">
        <w:tblPrEx>
          <w:tblCellMar>
            <w:top w:w="0" w:type="dxa"/>
            <w:bottom w:w="0" w:type="dxa"/>
          </w:tblCellMar>
        </w:tblPrEx>
        <w:trPr>
          <w:trHeight w:val="113"/>
        </w:trPr>
        <w:tc>
          <w:tcPr>
            <w:tcW w:w="597" w:type="dxa"/>
            <w:vMerge w:val="restart"/>
            <w:tcBorders>
              <w:top w:val="single" w:sz="6" w:space="0" w:color="000000"/>
              <w:left w:val="single" w:sz="12" w:space="0" w:color="auto"/>
              <w:bottom w:val="single" w:sz="6" w:space="0" w:color="000000"/>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A</w:t>
            </w:r>
          </w:p>
        </w:tc>
        <w:tc>
          <w:tcPr>
            <w:tcW w:w="1352" w:type="dxa"/>
            <w:vMerge w:val="restart"/>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Expansión</w:t>
            </w:r>
          </w:p>
        </w:tc>
        <w:tc>
          <w:tcPr>
            <w:tcW w:w="1082" w:type="dxa"/>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15/01/08</w:t>
            </w:r>
          </w:p>
        </w:tc>
        <w:tc>
          <w:tcPr>
            <w:tcW w:w="827" w:type="dxa"/>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z w:val="19"/>
                <w:szCs w:val="19"/>
              </w:rPr>
            </w:pPr>
            <w:r w:rsidRPr="00CF5094">
              <w:rPr>
                <w:sz w:val="19"/>
                <w:szCs w:val="19"/>
              </w:rPr>
              <w:t>18:08</w:t>
            </w:r>
          </w:p>
        </w:tc>
        <w:tc>
          <w:tcPr>
            <w:tcW w:w="552" w:type="dxa"/>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z w:val="19"/>
                <w:szCs w:val="19"/>
              </w:rPr>
            </w:pPr>
            <w:r w:rsidRPr="00CF5094">
              <w:rPr>
                <w:sz w:val="19"/>
                <w:szCs w:val="19"/>
              </w:rPr>
              <w:t>57,1</w:t>
            </w:r>
          </w:p>
        </w:tc>
        <w:tc>
          <w:tcPr>
            <w:tcW w:w="780" w:type="dxa"/>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z w:val="19"/>
                <w:szCs w:val="19"/>
              </w:rPr>
            </w:pPr>
            <w:r w:rsidRPr="00CF5094">
              <w:rPr>
                <w:sz w:val="19"/>
                <w:szCs w:val="19"/>
              </w:rPr>
              <w:t>44,1</w:t>
            </w:r>
          </w:p>
        </w:tc>
        <w:tc>
          <w:tcPr>
            <w:tcW w:w="635" w:type="dxa"/>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z w:val="19"/>
                <w:szCs w:val="19"/>
              </w:rPr>
            </w:pPr>
            <w:r w:rsidRPr="00CF5094">
              <w:rPr>
                <w:sz w:val="19"/>
                <w:szCs w:val="19"/>
              </w:rPr>
              <w:t>76,6</w:t>
            </w:r>
          </w:p>
        </w:tc>
        <w:tc>
          <w:tcPr>
            <w:tcW w:w="1568" w:type="dxa"/>
            <w:vMerge w:val="restart"/>
            <w:tcBorders>
              <w:top w:val="single" w:sz="6" w:space="0" w:color="000000"/>
              <w:left w:val="single" w:sz="6" w:space="0" w:color="auto"/>
              <w:bottom w:val="single" w:sz="6" w:space="0" w:color="000000"/>
              <w:right w:val="single" w:sz="6" w:space="0" w:color="auto"/>
            </w:tcBorders>
            <w:vAlign w:val="center"/>
          </w:tcPr>
          <w:p w:rsidR="005D1788" w:rsidRPr="00CF5094" w:rsidRDefault="005D1788" w:rsidP="00403119">
            <w:pPr>
              <w:jc w:val="center"/>
              <w:rPr>
                <w:snapToGrid w:val="0"/>
                <w:sz w:val="19"/>
                <w:szCs w:val="19"/>
              </w:rPr>
            </w:pPr>
            <w:r w:rsidRPr="00CF5094">
              <w:rPr>
                <w:sz w:val="19"/>
                <w:szCs w:val="19"/>
              </w:rPr>
              <w:t>62,9</w:t>
            </w:r>
          </w:p>
        </w:tc>
        <w:tc>
          <w:tcPr>
            <w:tcW w:w="1559" w:type="dxa"/>
            <w:vMerge w:val="restart"/>
            <w:tcBorders>
              <w:top w:val="single" w:sz="6" w:space="0" w:color="000000"/>
              <w:left w:val="single" w:sz="6" w:space="0" w:color="auto"/>
              <w:bottom w:val="single" w:sz="6" w:space="0" w:color="000000"/>
              <w:right w:val="single" w:sz="12" w:space="0" w:color="auto"/>
            </w:tcBorders>
            <w:vAlign w:val="center"/>
          </w:tcPr>
          <w:p w:rsidR="005D1788" w:rsidRPr="00CF5094" w:rsidRDefault="005D1788" w:rsidP="00403119">
            <w:pPr>
              <w:jc w:val="center"/>
              <w:rPr>
                <w:snapToGrid w:val="0"/>
                <w:sz w:val="19"/>
                <w:szCs w:val="19"/>
              </w:rPr>
            </w:pPr>
            <w:r w:rsidRPr="00CF5094">
              <w:rPr>
                <w:sz w:val="19"/>
                <w:szCs w:val="19"/>
              </w:rPr>
              <w:t>57,9</w:t>
            </w:r>
          </w:p>
        </w:tc>
      </w:tr>
      <w:tr w:rsidR="005D1788" w:rsidTr="00403119">
        <w:tblPrEx>
          <w:tblCellMar>
            <w:top w:w="0" w:type="dxa"/>
            <w:bottom w:w="0" w:type="dxa"/>
          </w:tblCellMar>
        </w:tblPrEx>
        <w:trPr>
          <w:trHeight w:val="113"/>
        </w:trPr>
        <w:tc>
          <w:tcPr>
            <w:tcW w:w="597" w:type="dxa"/>
            <w:vMerge/>
            <w:tcBorders>
              <w:top w:val="single" w:sz="6" w:space="0" w:color="000000"/>
              <w:left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1352" w:type="dxa"/>
            <w:vMerge/>
            <w:tcBorders>
              <w:top w:val="single" w:sz="6" w:space="0" w:color="000000"/>
              <w:left w:val="single" w:sz="6" w:space="0" w:color="auto"/>
              <w:right w:val="single" w:sz="6" w:space="0" w:color="auto"/>
            </w:tcBorders>
            <w:vAlign w:val="center"/>
          </w:tcPr>
          <w:p w:rsidR="005D1788" w:rsidRPr="00CF5094" w:rsidRDefault="005D1788" w:rsidP="00403119">
            <w:pPr>
              <w:jc w:val="center"/>
              <w:rPr>
                <w:snapToGrid w:val="0"/>
                <w:sz w:val="19"/>
                <w:szCs w:val="19"/>
              </w:rPr>
            </w:pPr>
          </w:p>
        </w:tc>
        <w:tc>
          <w:tcPr>
            <w:tcW w:w="1082" w:type="dxa"/>
            <w:tcBorders>
              <w:top w:val="single" w:sz="6" w:space="0" w:color="000000"/>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p>
        </w:tc>
        <w:tc>
          <w:tcPr>
            <w:tcW w:w="827" w:type="dxa"/>
            <w:tcBorders>
              <w:top w:val="single" w:sz="6" w:space="0" w:color="000000"/>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23:59</w:t>
            </w:r>
          </w:p>
        </w:tc>
        <w:tc>
          <w:tcPr>
            <w:tcW w:w="552" w:type="dxa"/>
            <w:tcBorders>
              <w:top w:val="single" w:sz="6" w:space="0" w:color="000000"/>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55,0</w:t>
            </w:r>
          </w:p>
        </w:tc>
        <w:tc>
          <w:tcPr>
            <w:tcW w:w="780" w:type="dxa"/>
            <w:tcBorders>
              <w:top w:val="single" w:sz="6" w:space="0" w:color="000000"/>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51,7</w:t>
            </w:r>
          </w:p>
        </w:tc>
        <w:tc>
          <w:tcPr>
            <w:tcW w:w="635" w:type="dxa"/>
            <w:tcBorders>
              <w:top w:val="single" w:sz="6" w:space="0" w:color="000000"/>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64,7</w:t>
            </w:r>
          </w:p>
        </w:tc>
        <w:tc>
          <w:tcPr>
            <w:tcW w:w="1568" w:type="dxa"/>
            <w:vMerge/>
            <w:tcBorders>
              <w:top w:val="single" w:sz="6" w:space="0" w:color="000000"/>
              <w:left w:val="single" w:sz="6" w:space="0" w:color="auto"/>
              <w:right w:val="single" w:sz="6" w:space="0" w:color="auto"/>
            </w:tcBorders>
            <w:vAlign w:val="center"/>
          </w:tcPr>
          <w:p w:rsidR="005D1788" w:rsidRPr="00CF5094" w:rsidRDefault="005D1788" w:rsidP="00403119">
            <w:pPr>
              <w:jc w:val="center"/>
              <w:rPr>
                <w:sz w:val="19"/>
                <w:szCs w:val="19"/>
              </w:rPr>
            </w:pPr>
          </w:p>
        </w:tc>
        <w:tc>
          <w:tcPr>
            <w:tcW w:w="1559" w:type="dxa"/>
            <w:vMerge/>
            <w:tcBorders>
              <w:top w:val="single" w:sz="6" w:space="0" w:color="000000"/>
              <w:left w:val="single" w:sz="6" w:space="0" w:color="auto"/>
              <w:right w:val="single" w:sz="12" w:space="0" w:color="auto"/>
            </w:tcBorders>
            <w:vAlign w:val="center"/>
          </w:tcPr>
          <w:p w:rsidR="005D1788" w:rsidRPr="00CF5094" w:rsidRDefault="005D1788" w:rsidP="00403119">
            <w:pPr>
              <w:jc w:val="center"/>
              <w:rPr>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1352" w:type="dxa"/>
            <w:vMerge/>
            <w:tcBorders>
              <w:left w:val="single" w:sz="6" w:space="0" w:color="auto"/>
              <w:right w:val="single" w:sz="6" w:space="0" w:color="auto"/>
            </w:tcBorders>
            <w:vAlign w:val="center"/>
          </w:tcPr>
          <w:p w:rsidR="005D1788" w:rsidRPr="00CF5094" w:rsidRDefault="005D1788" w:rsidP="00403119">
            <w:pPr>
              <w:jc w:val="center"/>
              <w:rPr>
                <w:snapToGrid w:val="0"/>
                <w:sz w:val="19"/>
                <w:szCs w:val="19"/>
              </w:rPr>
            </w:pPr>
          </w:p>
        </w:tc>
        <w:tc>
          <w:tcPr>
            <w:tcW w:w="108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napToGrid w:val="0"/>
                <w:sz w:val="19"/>
                <w:szCs w:val="19"/>
              </w:rPr>
            </w:pPr>
            <w:r w:rsidRPr="00CF5094">
              <w:rPr>
                <w:snapToGrid w:val="0"/>
                <w:sz w:val="19"/>
                <w:szCs w:val="19"/>
              </w:rPr>
              <w:t>16/01/08</w:t>
            </w:r>
          </w:p>
        </w:tc>
        <w:tc>
          <w:tcPr>
            <w:tcW w:w="827"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15:12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68,7</w:t>
            </w:r>
          </w:p>
        </w:tc>
        <w:tc>
          <w:tcPr>
            <w:tcW w:w="780"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47,4</w:t>
            </w:r>
          </w:p>
        </w:tc>
        <w:tc>
          <w:tcPr>
            <w:tcW w:w="635" w:type="dxa"/>
            <w:tcBorders>
              <w:top w:val="single" w:sz="6" w:space="0" w:color="auto"/>
              <w:left w:val="single" w:sz="6" w:space="0" w:color="auto"/>
              <w:bottom w:val="single" w:sz="6"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86,8</w:t>
            </w:r>
          </w:p>
        </w:tc>
        <w:tc>
          <w:tcPr>
            <w:tcW w:w="1568" w:type="dxa"/>
            <w:vMerge/>
            <w:tcBorders>
              <w:left w:val="single" w:sz="6" w:space="0" w:color="auto"/>
              <w:right w:val="single" w:sz="6" w:space="0" w:color="auto"/>
            </w:tcBorders>
            <w:vAlign w:val="center"/>
          </w:tcPr>
          <w:p w:rsidR="005D1788" w:rsidRPr="00CF5094" w:rsidRDefault="005D1788" w:rsidP="00403119">
            <w:pPr>
              <w:jc w:val="center"/>
              <w:rPr>
                <w:sz w:val="19"/>
                <w:szCs w:val="19"/>
              </w:rPr>
            </w:pPr>
          </w:p>
        </w:tc>
        <w:tc>
          <w:tcPr>
            <w:tcW w:w="1559" w:type="dxa"/>
            <w:vMerge/>
            <w:tcBorders>
              <w:left w:val="single" w:sz="6" w:space="0" w:color="auto"/>
              <w:right w:val="single" w:sz="12" w:space="0" w:color="auto"/>
            </w:tcBorders>
            <w:vAlign w:val="center"/>
          </w:tcPr>
          <w:p w:rsidR="005D1788" w:rsidRPr="00CF5094" w:rsidRDefault="005D1788" w:rsidP="00403119">
            <w:pPr>
              <w:jc w:val="center"/>
              <w:rPr>
                <w:sz w:val="19"/>
                <w:szCs w:val="19"/>
              </w:rPr>
            </w:pPr>
          </w:p>
        </w:tc>
      </w:tr>
      <w:tr w:rsidR="005D1788" w:rsidTr="00403119">
        <w:tblPrEx>
          <w:tblCellMar>
            <w:top w:w="0" w:type="dxa"/>
            <w:bottom w:w="0" w:type="dxa"/>
          </w:tblCellMar>
        </w:tblPrEx>
        <w:trPr>
          <w:trHeight w:val="113"/>
        </w:trPr>
        <w:tc>
          <w:tcPr>
            <w:tcW w:w="597" w:type="dxa"/>
            <w:vMerge/>
            <w:tcBorders>
              <w:left w:val="single" w:sz="12" w:space="0" w:color="auto"/>
              <w:bottom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1352" w:type="dxa"/>
            <w:vMerge/>
            <w:tcBorders>
              <w:left w:val="single" w:sz="6" w:space="0" w:color="auto"/>
              <w:bottom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1082" w:type="dxa"/>
            <w:tcBorders>
              <w:top w:val="single" w:sz="6" w:space="0" w:color="auto"/>
              <w:left w:val="single" w:sz="6" w:space="0" w:color="auto"/>
              <w:bottom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827" w:type="dxa"/>
            <w:tcBorders>
              <w:top w:val="single" w:sz="6" w:space="0" w:color="auto"/>
              <w:left w:val="single" w:sz="6" w:space="0" w:color="auto"/>
              <w:bottom w:val="single" w:sz="12"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21:17</w:t>
            </w:r>
          </w:p>
        </w:tc>
        <w:tc>
          <w:tcPr>
            <w:tcW w:w="552" w:type="dxa"/>
            <w:tcBorders>
              <w:top w:val="single" w:sz="6" w:space="0" w:color="auto"/>
              <w:left w:val="single" w:sz="6" w:space="0" w:color="auto"/>
              <w:bottom w:val="single" w:sz="12"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60,7</w:t>
            </w:r>
          </w:p>
        </w:tc>
        <w:tc>
          <w:tcPr>
            <w:tcW w:w="780" w:type="dxa"/>
            <w:tcBorders>
              <w:top w:val="single" w:sz="6" w:space="0" w:color="auto"/>
              <w:left w:val="single" w:sz="6" w:space="0" w:color="auto"/>
              <w:bottom w:val="single" w:sz="12"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48,5</w:t>
            </w:r>
          </w:p>
        </w:tc>
        <w:tc>
          <w:tcPr>
            <w:tcW w:w="635" w:type="dxa"/>
            <w:tcBorders>
              <w:top w:val="single" w:sz="6" w:space="0" w:color="auto"/>
              <w:left w:val="single" w:sz="6" w:space="0" w:color="auto"/>
              <w:bottom w:val="single" w:sz="12" w:space="0" w:color="auto"/>
              <w:right w:val="single" w:sz="6" w:space="0" w:color="auto"/>
            </w:tcBorders>
            <w:vAlign w:val="center"/>
          </w:tcPr>
          <w:p w:rsidR="005D1788" w:rsidRPr="00CF5094" w:rsidRDefault="005D1788" w:rsidP="00403119">
            <w:pPr>
              <w:jc w:val="center"/>
              <w:rPr>
                <w:sz w:val="19"/>
                <w:szCs w:val="19"/>
              </w:rPr>
            </w:pPr>
            <w:r w:rsidRPr="00CF5094">
              <w:rPr>
                <w:sz w:val="19"/>
                <w:szCs w:val="19"/>
              </w:rPr>
              <w:t>79,7</w:t>
            </w:r>
          </w:p>
        </w:tc>
        <w:tc>
          <w:tcPr>
            <w:tcW w:w="1568" w:type="dxa"/>
            <w:vMerge/>
            <w:tcBorders>
              <w:left w:val="single" w:sz="6" w:space="0" w:color="auto"/>
              <w:bottom w:val="single" w:sz="12" w:space="0" w:color="auto"/>
              <w:right w:val="single" w:sz="6" w:space="0" w:color="auto"/>
            </w:tcBorders>
            <w:vAlign w:val="center"/>
          </w:tcPr>
          <w:p w:rsidR="005D1788" w:rsidRPr="00CF5094" w:rsidRDefault="005D1788" w:rsidP="00403119">
            <w:pPr>
              <w:jc w:val="center"/>
              <w:rPr>
                <w:snapToGrid w:val="0"/>
                <w:sz w:val="19"/>
                <w:szCs w:val="19"/>
              </w:rPr>
            </w:pPr>
          </w:p>
        </w:tc>
        <w:tc>
          <w:tcPr>
            <w:tcW w:w="1559" w:type="dxa"/>
            <w:vMerge/>
            <w:tcBorders>
              <w:left w:val="single" w:sz="6" w:space="0" w:color="auto"/>
              <w:bottom w:val="single" w:sz="12" w:space="0" w:color="auto"/>
              <w:right w:val="single" w:sz="12" w:space="0" w:color="auto"/>
            </w:tcBorders>
            <w:vAlign w:val="center"/>
          </w:tcPr>
          <w:p w:rsidR="005D1788" w:rsidRPr="00CF5094" w:rsidRDefault="005D1788" w:rsidP="00403119">
            <w:pPr>
              <w:jc w:val="center"/>
              <w:rPr>
                <w:snapToGrid w:val="0"/>
                <w:sz w:val="19"/>
                <w:szCs w:val="19"/>
              </w:rPr>
            </w:pPr>
          </w:p>
        </w:tc>
      </w:tr>
    </w:tbl>
    <w:p w:rsidR="005D1788" w:rsidRDefault="005D1788" w:rsidP="005D1788">
      <w:pPr>
        <w:pStyle w:val="Ttulo5"/>
        <w:jc w:val="both"/>
        <w:rPr>
          <w:lang w:val="es-ES"/>
        </w:rPr>
      </w:pPr>
    </w:p>
    <w:p w:rsidR="005D1788" w:rsidRDefault="005D1788" w:rsidP="005D1788">
      <w:pPr>
        <w:tabs>
          <w:tab w:val="left" w:pos="567"/>
        </w:tabs>
        <w:jc w:val="center"/>
      </w:pPr>
      <w:r>
        <w:br w:type="page"/>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5000625" cy="3581400"/>
            <wp:effectExtent l="19050" t="0" r="9525"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cstate="print"/>
                    <a:srcRect/>
                    <a:stretch>
                      <a:fillRect/>
                    </a:stretch>
                  </pic:blipFill>
                  <pic:spPr bwMode="auto">
                    <a:xfrm>
                      <a:off x="0" y="0"/>
                      <a:ext cx="5000625" cy="35814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4972050" cy="3562350"/>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7" cstate="print"/>
                    <a:srcRect/>
                    <a:stretch>
                      <a:fillRect/>
                    </a:stretch>
                  </pic:blipFill>
                  <pic:spPr bwMode="auto">
                    <a:xfrm>
                      <a:off x="0" y="0"/>
                      <a:ext cx="4972050" cy="35623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sectPr w:rsidR="005D1788" w:rsidSect="006A4B13">
          <w:footerReference w:type="even" r:id="rId68"/>
          <w:footerReference w:type="default" r:id="rId69"/>
          <w:footerReference w:type="first" r:id="rId70"/>
          <w:pgSz w:w="12242" w:h="15842" w:code="1"/>
          <w:pgMar w:top="1701" w:right="1701" w:bottom="1701" w:left="1701" w:header="34" w:footer="851" w:gutter="0"/>
          <w:pgNumType w:start="93"/>
          <w:cols w:space="720"/>
        </w:sectPr>
      </w:pPr>
    </w:p>
    <w:p w:rsidR="005D1788" w:rsidRDefault="005D1788" w:rsidP="005D1788">
      <w:pPr>
        <w:tabs>
          <w:tab w:val="left" w:pos="567"/>
        </w:tabs>
        <w:jc w:val="center"/>
        <w:sectPr w:rsidR="005D1788">
          <w:pgSz w:w="15842" w:h="12242" w:orient="landscape" w:code="1"/>
          <w:pgMar w:top="1701" w:right="1701" w:bottom="1701" w:left="1701" w:header="34" w:footer="851" w:gutter="0"/>
          <w:cols w:space="720"/>
        </w:sectPr>
      </w:pPr>
      <w:r>
        <w:rPr>
          <w:noProof/>
          <w:lang w:eastAsia="en-US"/>
        </w:rPr>
        <w:lastRenderedPageBreak/>
        <w:pict>
          <v:shape id="_x0000_s1036" type="#_x0000_t202" style="position:absolute;left:0;text-align:left;margin-left:393.9pt;margin-top:362pt;width:83.75pt;height:21pt;z-index:251671552;mso-height-percent:200;mso-height-percent:200;mso-width-relative:margin;mso-height-relative:margin" stroked="f">
            <v:textbox style="mso-fit-shape-to-text:t">
              <w:txbxContent>
                <w:p w:rsidR="005D1788" w:rsidRPr="002059CA" w:rsidRDefault="005D1788" w:rsidP="005D1788">
                  <w:pPr>
                    <w:rPr>
                      <w:b/>
                    </w:rPr>
                  </w:pPr>
                  <w:r w:rsidRPr="002059CA">
                    <w:rPr>
                      <w:b/>
                    </w:rPr>
                    <w:t>FIGURA 7.8</w:t>
                  </w:r>
                </w:p>
              </w:txbxContent>
            </v:textbox>
          </v:shape>
        </w:pict>
      </w:r>
      <w:r>
        <w:rPr>
          <w:noProof/>
          <w:lang w:val="es-CL" w:eastAsia="es-CL"/>
        </w:rPr>
        <w:drawing>
          <wp:inline distT="0" distB="0" distL="0" distR="0">
            <wp:extent cx="7820025" cy="5610225"/>
            <wp:effectExtent l="19050" t="0" r="952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1" cstate="print"/>
                    <a:srcRect/>
                    <a:stretch>
                      <a:fillRect/>
                    </a:stretch>
                  </pic:blipFill>
                  <pic:spPr bwMode="auto">
                    <a:xfrm>
                      <a:off x="0" y="0"/>
                      <a:ext cx="7820025" cy="5610225"/>
                    </a:xfrm>
                    <a:prstGeom prst="rect">
                      <a:avLst/>
                    </a:prstGeom>
                    <a:noFill/>
                    <a:ln w="9525">
                      <a:noFill/>
                      <a:miter lim="800000"/>
                      <a:headEnd/>
                      <a:tailEnd/>
                    </a:ln>
                  </pic:spPr>
                </pic:pic>
              </a:graphicData>
            </a:graphic>
          </wp:inline>
        </w:drawing>
      </w:r>
      <w:r>
        <w:br w:type="page"/>
      </w:r>
      <w:r>
        <w:rPr>
          <w:noProof/>
          <w:lang w:eastAsia="en-US"/>
        </w:rPr>
        <w:lastRenderedPageBreak/>
        <w:pict>
          <v:shape id="_x0000_s1037" type="#_x0000_t202" style="position:absolute;left:0;text-align:left;margin-left:390.15pt;margin-top:362pt;width:86.15pt;height:21pt;z-index:251672576;mso-height-percent:200;mso-height-percent:200;mso-width-relative:margin;mso-height-relative:margin" stroked="f">
            <v:textbox style="mso-fit-shape-to-text:t">
              <w:txbxContent>
                <w:p w:rsidR="005D1788" w:rsidRPr="002059CA" w:rsidRDefault="005D1788" w:rsidP="005D1788">
                  <w:pPr>
                    <w:rPr>
                      <w:b/>
                    </w:rPr>
                  </w:pPr>
                  <w:r w:rsidRPr="002059CA">
                    <w:rPr>
                      <w:b/>
                    </w:rPr>
                    <w:t>FIGURA 7.9</w:t>
                  </w:r>
                </w:p>
              </w:txbxContent>
            </v:textbox>
          </v:shape>
        </w:pict>
      </w:r>
      <w:r>
        <w:rPr>
          <w:noProof/>
          <w:lang w:val="es-CL" w:eastAsia="es-CL"/>
        </w:rPr>
        <w:drawing>
          <wp:inline distT="0" distB="0" distL="0" distR="0">
            <wp:extent cx="7820025" cy="5610225"/>
            <wp:effectExtent l="19050" t="0" r="952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2" cstate="print"/>
                    <a:srcRect/>
                    <a:stretch>
                      <a:fillRect/>
                    </a:stretch>
                  </pic:blipFill>
                  <pic:spPr bwMode="auto">
                    <a:xfrm>
                      <a:off x="0" y="0"/>
                      <a:ext cx="7820025" cy="5610225"/>
                    </a:xfrm>
                    <a:prstGeom prst="rect">
                      <a:avLst/>
                    </a:prstGeom>
                    <a:noFill/>
                    <a:ln w="9525">
                      <a:noFill/>
                      <a:miter lim="800000"/>
                      <a:headEnd/>
                      <a:tailEnd/>
                    </a:ln>
                  </pic:spPr>
                </pic:pic>
              </a:graphicData>
            </a:graphic>
          </wp:inline>
        </w:drawing>
      </w:r>
    </w:p>
    <w:p w:rsidR="005D1788" w:rsidRDefault="005D1788" w:rsidP="005D1788">
      <w:pPr>
        <w:jc w:val="both"/>
      </w:pPr>
      <w:r>
        <w:lastRenderedPageBreak/>
        <w:t>Se observa que los niveles son dependientes de la proximidad de los puntos a las vías de tránsito, y no dependen de la proximidad a las faenas mineras. En particular, los valores obtenidos en los puntos 2 y 11 son sustancialmente más bajos que el resto, aún cuando están relativamente más cerca de la Mina Candelaria. Esto indica que las faenas realizadas en la Mina no inciden en los puntos de medición de Tierra Amarilla.</w:t>
      </w:r>
    </w:p>
    <w:p w:rsidR="005D1788" w:rsidRDefault="005D1788" w:rsidP="005D1788">
      <w:pPr>
        <w:jc w:val="both"/>
      </w:pPr>
    </w:p>
    <w:p w:rsidR="005D1788" w:rsidRDefault="005D1788" w:rsidP="005D1788">
      <w:pPr>
        <w:jc w:val="both"/>
      </w:pPr>
      <w:r>
        <w:t xml:space="preserve">Los puntos 3 y 7 presentan niveles equivalentes diurnos similares de entre 57 y 64 </w:t>
      </w:r>
      <w:proofErr w:type="spellStart"/>
      <w:r>
        <w:t>dBA</w:t>
      </w:r>
      <w:proofErr w:type="spellEnd"/>
      <w:r>
        <w:t xml:space="preserve"> ya que están más expuestos tanto al flujo vehicular, como de personas. Sin embargo, se observa un incremento en los niveles en el punto 3, debido principalmente a la presencia de peatones en el parque, realizando actividades.</w:t>
      </w:r>
    </w:p>
    <w:p w:rsidR="005D1788" w:rsidRDefault="005D1788" w:rsidP="005D1788">
      <w:pPr>
        <w:jc w:val="both"/>
      </w:pPr>
    </w:p>
    <w:p w:rsidR="005D1788" w:rsidRDefault="005D1788" w:rsidP="005D1788">
      <w:pPr>
        <w:jc w:val="both"/>
      </w:pPr>
      <w:r>
        <w:t>El punto 21 se encuentra en una zona de mucho movimiento de peatones así como actividades comunitarias, lo cual constituye la razón principal de los niveles de ruido medidos.</w:t>
      </w:r>
    </w:p>
    <w:p w:rsidR="005D1788" w:rsidRDefault="005D1788" w:rsidP="005D1788">
      <w:pPr>
        <w:jc w:val="both"/>
      </w:pPr>
    </w:p>
    <w:p w:rsidR="005D1788" w:rsidRDefault="005D1788" w:rsidP="005D1788">
      <w:pPr>
        <w:jc w:val="both"/>
      </w:pPr>
      <w:r>
        <w:t>El punto 1 presenta los niveles de ruido más altos tanto de día como de noche los cuales oscilan entre 62 y 71 dB debido a su exposición constante a vehículos de gran tonelaje que llegan al cruce con Avenida El Parque ya sea en dirección hacia las faenas mineras o provenientes de las mismas. Este año, se presentó una diferencia con campañas anteriores, debido a que en el camino de acceso a la mina se presentaron faenas de reparación del camino, por lo cual, existió la presencia de autos en espera, debido a un banderillero.</w:t>
      </w:r>
    </w:p>
    <w:p w:rsidR="005D1788" w:rsidRDefault="005D1788" w:rsidP="005D1788">
      <w:pPr>
        <w:jc w:val="both"/>
      </w:pPr>
    </w:p>
    <w:p w:rsidR="005D1788" w:rsidRDefault="005D1788" w:rsidP="005D1788">
      <w:pPr>
        <w:jc w:val="both"/>
      </w:pPr>
      <w:r>
        <w:t xml:space="preserve">Comparando el nivel equivalente de ruido medido en el punto 11, que tiene tránsito exclusivo de la Mina Candelaria, con respecto al punto 1, se puede establecer que los primeros son significativamente menores (del orden de 10 </w:t>
      </w:r>
      <w:proofErr w:type="spellStart"/>
      <w:r>
        <w:t>dBA</w:t>
      </w:r>
      <w:proofErr w:type="spellEnd"/>
      <w:r>
        <w:t>). Esta situación se asemeja a la observada en las campañas anteriores, sin embargo, se presenta una diferencia menor, debido principalmente a las faenas en el camino y los autos en espera por banderillero en el punto 11.</w:t>
      </w:r>
    </w:p>
    <w:p w:rsidR="005D1788" w:rsidRDefault="005D1788" w:rsidP="005D1788">
      <w:pPr>
        <w:pStyle w:val="Textoindependiente3"/>
        <w:rPr>
          <w:sz w:val="24"/>
        </w:rPr>
      </w:pPr>
    </w:p>
    <w:p w:rsidR="005D1788" w:rsidRDefault="005D1788" w:rsidP="005D1788">
      <w:pPr>
        <w:pStyle w:val="Textoindependiente3"/>
        <w:rPr>
          <w:sz w:val="24"/>
        </w:rPr>
      </w:pPr>
      <w:r>
        <w:rPr>
          <w:sz w:val="24"/>
        </w:rPr>
        <w:t>Por otro lado en los puntos 2 y 11 es donde se presentan, en general, los niveles equivalentes más bajos. En el punto 2, se percibió una baja circulación de camiones mineros, en comparación al año 2007, junto con una baja presencia de peatones en el sector. En el punto 11, los bajos niveles se explican debido a que este punto queda poco expuesto a la influencia de ruidos producidos tanto por faenas mineras como por el paso de vehículos por el camino hacia la mina Candelaria.</w:t>
      </w:r>
    </w:p>
    <w:p w:rsidR="005D1788" w:rsidRDefault="005D1788" w:rsidP="005D1788">
      <w:pPr>
        <w:pStyle w:val="Textoindependiente3"/>
        <w:rPr>
          <w:sz w:val="24"/>
        </w:rPr>
      </w:pPr>
    </w:p>
    <w:p w:rsidR="005D1788" w:rsidRDefault="005D1788" w:rsidP="005D1788">
      <w:pPr>
        <w:pStyle w:val="Textoindependiente3"/>
        <w:rPr>
          <w:sz w:val="24"/>
        </w:rPr>
      </w:pPr>
      <w:r>
        <w:rPr>
          <w:sz w:val="24"/>
        </w:rPr>
        <w:t xml:space="preserve">Los niveles de fondo diurnos oscilan entre 37 y 47 </w:t>
      </w:r>
      <w:proofErr w:type="spellStart"/>
      <w:r>
        <w:rPr>
          <w:sz w:val="24"/>
        </w:rPr>
        <w:t>dBA</w:t>
      </w:r>
      <w:proofErr w:type="spellEnd"/>
      <w:r>
        <w:rPr>
          <w:sz w:val="24"/>
        </w:rPr>
        <w:t xml:space="preserve">. Los niveles de fondo nocturnos oscilan típicamente entre 35 y 48 </w:t>
      </w:r>
      <w:proofErr w:type="spellStart"/>
      <w:r>
        <w:rPr>
          <w:sz w:val="24"/>
        </w:rPr>
        <w:t>dBA</w:t>
      </w:r>
      <w:proofErr w:type="spellEnd"/>
      <w:r>
        <w:rPr>
          <w:sz w:val="24"/>
        </w:rPr>
        <w:t>, manteniéndose un comportamiento similar al año 2007. En el punto 2 se registran niveles de fondo nocturnos menores al del resto de los puntos debido a la baja presencia de circulación de camiones y de peatones en el sector.</w:t>
      </w:r>
    </w:p>
    <w:p w:rsidR="005D1788" w:rsidRDefault="005D1788" w:rsidP="005D1788">
      <w:pPr>
        <w:jc w:val="both"/>
        <w:rPr>
          <w:b/>
          <w:u w:val="single"/>
        </w:rPr>
      </w:pPr>
    </w:p>
    <w:p w:rsidR="005D1788" w:rsidRDefault="005D1788" w:rsidP="005D1788">
      <w:pPr>
        <w:tabs>
          <w:tab w:val="left" w:pos="567"/>
        </w:tabs>
        <w:jc w:val="both"/>
        <w:rPr>
          <w:b/>
          <w:bCs/>
        </w:rPr>
      </w:pPr>
      <w:r>
        <w:rPr>
          <w:b/>
          <w:bCs/>
        </w:rPr>
        <w:br w:type="page"/>
      </w:r>
      <w:r>
        <w:rPr>
          <w:b/>
          <w:bCs/>
        </w:rPr>
        <w:lastRenderedPageBreak/>
        <w:t>7.1.2</w:t>
      </w:r>
      <w:r>
        <w:rPr>
          <w:b/>
          <w:bCs/>
        </w:rPr>
        <w:tab/>
      </w:r>
      <w:r>
        <w:rPr>
          <w:b/>
          <w:bCs/>
          <w:u w:val="single"/>
        </w:rPr>
        <w:t>Vibraciones</w:t>
      </w:r>
    </w:p>
    <w:p w:rsidR="005D1788" w:rsidRDefault="005D1788" w:rsidP="005D1788">
      <w:pPr>
        <w:tabs>
          <w:tab w:val="left" w:pos="567"/>
        </w:tabs>
        <w:jc w:val="both"/>
      </w:pPr>
    </w:p>
    <w:p w:rsidR="005D1788" w:rsidRDefault="005D1788" w:rsidP="005D1788">
      <w:pPr>
        <w:tabs>
          <w:tab w:val="left" w:pos="567"/>
        </w:tabs>
        <w:jc w:val="both"/>
      </w:pPr>
      <w:r>
        <w:t>*</w:t>
      </w:r>
      <w:r>
        <w:tab/>
        <w:t>Punto Base</w:t>
      </w:r>
    </w:p>
    <w:p w:rsidR="005D1788" w:rsidRDefault="005D1788" w:rsidP="005D1788">
      <w:pPr>
        <w:jc w:val="both"/>
      </w:pPr>
    </w:p>
    <w:p w:rsidR="005D1788" w:rsidRDefault="005D1788" w:rsidP="005D1788">
      <w:pPr>
        <w:pStyle w:val="Textoindependiente2"/>
        <w:rPr>
          <w:rFonts w:ascii="Times New Roman" w:hAnsi="Times New Roman"/>
          <w:sz w:val="24"/>
        </w:rPr>
      </w:pPr>
      <w:r>
        <w:rPr>
          <w:rFonts w:ascii="Times New Roman" w:hAnsi="Times New Roman"/>
          <w:sz w:val="24"/>
        </w:rPr>
        <w:t>Los niveles de aceleración vertical en el Punto Base presentan valores instantáneos típicos entre 1 y 17 mm/s</w:t>
      </w:r>
      <w:r>
        <w:rPr>
          <w:rFonts w:ascii="Times New Roman" w:hAnsi="Times New Roman"/>
          <w:sz w:val="24"/>
          <w:vertAlign w:val="superscript"/>
        </w:rPr>
        <w:t>2</w:t>
      </w:r>
      <w:r>
        <w:rPr>
          <w:rFonts w:ascii="Times New Roman" w:hAnsi="Times New Roman"/>
          <w:sz w:val="24"/>
        </w:rPr>
        <w:t>, manteniéndose la tendencia de los años 2006 y 2007.</w:t>
      </w:r>
    </w:p>
    <w:p w:rsidR="005D1788" w:rsidRDefault="005D1788" w:rsidP="005D1788">
      <w:pPr>
        <w:jc w:val="both"/>
        <w:rPr>
          <w:lang w:val="es-CL"/>
        </w:rPr>
      </w:pPr>
    </w:p>
    <w:p w:rsidR="005D1788" w:rsidRDefault="005D1788" w:rsidP="005D1788">
      <w:pPr>
        <w:tabs>
          <w:tab w:val="left" w:pos="567"/>
        </w:tabs>
        <w:jc w:val="both"/>
      </w:pPr>
      <w:r>
        <w:t xml:space="preserve">En Figuras 7.10 a 7.13 se presenta la gráfica de los valores instantáneos típicos de aceleración vertical medidos en el punto base. </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pPr>
      <w:r w:rsidRPr="001928A4">
        <w:t xml:space="preserve"> </w:t>
      </w:r>
      <w:r>
        <w:rPr>
          <w:noProof/>
          <w:lang w:val="es-CL" w:eastAsia="es-CL"/>
        </w:rPr>
        <w:drawing>
          <wp:inline distT="0" distB="0" distL="0" distR="0">
            <wp:extent cx="5229225" cy="3619500"/>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3" cstate="print"/>
                    <a:srcRect/>
                    <a:stretch>
                      <a:fillRect/>
                    </a:stretch>
                  </pic:blipFill>
                  <pic:spPr bwMode="auto">
                    <a:xfrm>
                      <a:off x="0" y="0"/>
                      <a:ext cx="5229225" cy="36195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center"/>
      </w:pPr>
      <w:r>
        <w:br w:type="page"/>
      </w:r>
      <w:r w:rsidRPr="00033070">
        <w:lastRenderedPageBreak/>
        <w:t xml:space="preserve"> </w:t>
      </w:r>
      <w:r>
        <w:rPr>
          <w:noProof/>
          <w:lang w:val="es-CL" w:eastAsia="es-CL"/>
        </w:rPr>
        <w:drawing>
          <wp:inline distT="0" distB="0" distL="0" distR="0">
            <wp:extent cx="5362575" cy="3714750"/>
            <wp:effectExtent l="19050" t="0" r="952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4" cstate="print"/>
                    <a:srcRect/>
                    <a:stretch>
                      <a:fillRect/>
                    </a:stretch>
                  </pic:blipFill>
                  <pic:spPr bwMode="auto">
                    <a:xfrm>
                      <a:off x="0" y="0"/>
                      <a:ext cx="5362575" cy="37147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drawing>
          <wp:inline distT="0" distB="0" distL="0" distR="0">
            <wp:extent cx="5372100" cy="3724275"/>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5" cstate="print"/>
                    <a:srcRect/>
                    <a:stretch>
                      <a:fillRect/>
                    </a:stretch>
                  </pic:blipFill>
                  <pic:spPr bwMode="auto">
                    <a:xfrm>
                      <a:off x="0" y="0"/>
                      <a:ext cx="5372100" cy="372427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r>
        <w:rPr>
          <w:noProof/>
          <w:lang w:val="es-CL" w:eastAsia="es-CL"/>
        </w:rPr>
        <w:lastRenderedPageBreak/>
        <w:drawing>
          <wp:inline distT="0" distB="0" distL="0" distR="0">
            <wp:extent cx="5229225" cy="3619500"/>
            <wp:effectExtent l="19050" t="0" r="952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cstate="print"/>
                    <a:srcRect/>
                    <a:stretch>
                      <a:fillRect/>
                    </a:stretch>
                  </pic:blipFill>
                  <pic:spPr bwMode="auto">
                    <a:xfrm>
                      <a:off x="0" y="0"/>
                      <a:ext cx="5229225" cy="361950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pPr>
    </w:p>
    <w:p w:rsidR="005D1788" w:rsidRDefault="005D1788" w:rsidP="005D1788">
      <w:pPr>
        <w:tabs>
          <w:tab w:val="left" w:pos="567"/>
        </w:tabs>
        <w:jc w:val="center"/>
      </w:pPr>
    </w:p>
    <w:p w:rsidR="005D1788" w:rsidRDefault="005D1788" w:rsidP="005D1788">
      <w:pPr>
        <w:tabs>
          <w:tab w:val="left" w:pos="567"/>
        </w:tabs>
        <w:jc w:val="both"/>
      </w:pPr>
      <w:r>
        <w:t>*</w:t>
      </w:r>
      <w:r>
        <w:tab/>
        <w:t>Puntos Auxiliares</w:t>
      </w:r>
    </w:p>
    <w:p w:rsidR="005D1788" w:rsidRDefault="005D1788" w:rsidP="005D1788">
      <w:pPr>
        <w:tabs>
          <w:tab w:val="left" w:pos="567"/>
        </w:tabs>
        <w:jc w:val="both"/>
      </w:pPr>
    </w:p>
    <w:p w:rsidR="005D1788" w:rsidRDefault="005D1788" w:rsidP="005D1788">
      <w:pPr>
        <w:tabs>
          <w:tab w:val="left" w:pos="567"/>
        </w:tabs>
        <w:jc w:val="both"/>
      </w:pPr>
      <w:r>
        <w:t>En Tabla 7.2 se resumen los valores observados de todas las muestras de vibración, incluyendo aquellas en que no se detectaron niveles en el rango de sensibilidad del acelerómetro.</w:t>
      </w:r>
    </w:p>
    <w:p w:rsidR="005D1788" w:rsidRDefault="005D1788" w:rsidP="005D1788">
      <w:pPr>
        <w:tabs>
          <w:tab w:val="left" w:pos="567"/>
        </w:tabs>
        <w:jc w:val="both"/>
      </w:pPr>
    </w:p>
    <w:p w:rsidR="005D1788" w:rsidRDefault="005D1788" w:rsidP="005D1788">
      <w:pPr>
        <w:tabs>
          <w:tab w:val="left" w:pos="567"/>
        </w:tabs>
        <w:jc w:val="both"/>
      </w:pPr>
      <w:r>
        <w:t>Los niveles de vibración obtenidos por las diferentes muestras en los 7 puntos auxiliares no muestran fuentes fijas significativas, y son directamente proporcionales a la proximidad al paso de vehículos y se encuentran bajo los límites de molestias.</w:t>
      </w:r>
    </w:p>
    <w:p w:rsidR="005D1788" w:rsidRDefault="005D1788" w:rsidP="005D1788">
      <w:pPr>
        <w:tabs>
          <w:tab w:val="left" w:pos="567"/>
        </w:tabs>
        <w:jc w:val="both"/>
      </w:pPr>
    </w:p>
    <w:p w:rsidR="005D1788" w:rsidRDefault="005D1788" w:rsidP="005D1788">
      <w:pPr>
        <w:jc w:val="both"/>
      </w:pPr>
    </w:p>
    <w:p w:rsidR="005D1788" w:rsidRDefault="005D1788" w:rsidP="005D1788">
      <w:pPr>
        <w:pStyle w:val="Ttulo5"/>
      </w:pPr>
      <w:r>
        <w:br w:type="page"/>
      </w:r>
      <w:r>
        <w:lastRenderedPageBreak/>
        <w:t>TABLA 7.2</w:t>
      </w:r>
    </w:p>
    <w:p w:rsidR="005D1788" w:rsidRDefault="005D1788" w:rsidP="005D1788">
      <w:pPr>
        <w:pStyle w:val="Ttulo5"/>
        <w:rPr>
          <w:rFonts w:ascii="Times New Roman" w:hAnsi="Times New Roman"/>
          <w:sz w:val="24"/>
        </w:rPr>
      </w:pPr>
      <w:r>
        <w:rPr>
          <w:rFonts w:ascii="Times New Roman" w:hAnsi="Times New Roman"/>
          <w:sz w:val="24"/>
        </w:rPr>
        <w:t>NIVELES DE VIBRACIÓN EN PUNTOS AUXILIARES TIERRA AMARILLA</w:t>
      </w:r>
    </w:p>
    <w:p w:rsidR="005D1788" w:rsidRDefault="005D1788" w:rsidP="005D1788">
      <w:pPr>
        <w:pStyle w:val="Ttulo5"/>
      </w:pPr>
      <w:r>
        <w:t>(</w:t>
      </w:r>
      <w:proofErr w:type="gramStart"/>
      <w:r>
        <w:t>aceleración</w:t>
      </w:r>
      <w:proofErr w:type="gramEnd"/>
      <w:r>
        <w:t xml:space="preserve"> vertical del suelo en mm/s</w:t>
      </w:r>
      <w:r>
        <w:rPr>
          <w:vertAlign w:val="superscript"/>
        </w:rPr>
        <w:t>2</w:t>
      </w:r>
      <w:r>
        <w:t>)</w:t>
      </w:r>
    </w:p>
    <w:p w:rsidR="005D1788" w:rsidRDefault="005D1788" w:rsidP="005D1788">
      <w:pPr>
        <w:jc w:val="center"/>
      </w:pPr>
    </w:p>
    <w:tbl>
      <w:tblPr>
        <w:tblW w:w="0" w:type="auto"/>
        <w:jc w:val="center"/>
        <w:tblBorders>
          <w:top w:val="double" w:sz="6" w:space="0" w:color="auto"/>
          <w:left w:val="double" w:sz="6" w:space="0" w:color="auto"/>
          <w:bottom w:val="double" w:sz="6" w:space="0" w:color="auto"/>
          <w:right w:val="single" w:sz="12" w:space="0" w:color="000000"/>
          <w:insideH w:val="double" w:sz="6" w:space="0" w:color="auto"/>
          <w:insideV w:val="double" w:sz="6" w:space="0" w:color="auto"/>
        </w:tblBorders>
        <w:tblLayout w:type="fixed"/>
        <w:tblCellMar>
          <w:left w:w="71" w:type="dxa"/>
          <w:right w:w="71" w:type="dxa"/>
        </w:tblCellMar>
        <w:tblLook w:val="0000"/>
      </w:tblPr>
      <w:tblGrid>
        <w:gridCol w:w="1039"/>
        <w:gridCol w:w="1205"/>
        <w:gridCol w:w="874"/>
        <w:gridCol w:w="1040"/>
        <w:gridCol w:w="1039"/>
        <w:gridCol w:w="1040"/>
      </w:tblGrid>
      <w:tr w:rsidR="005D1788" w:rsidTr="00403119">
        <w:tblPrEx>
          <w:tblCellMar>
            <w:top w:w="0" w:type="dxa"/>
            <w:bottom w:w="0" w:type="dxa"/>
          </w:tblCellMar>
        </w:tblPrEx>
        <w:trPr>
          <w:cantSplit/>
          <w:trHeight w:val="105"/>
          <w:jc w:val="center"/>
        </w:trPr>
        <w:tc>
          <w:tcPr>
            <w:tcW w:w="1039" w:type="dxa"/>
            <w:tcBorders>
              <w:bottom w:val="double" w:sz="6" w:space="0" w:color="auto"/>
              <w:right w:val="single" w:sz="2" w:space="0" w:color="auto"/>
            </w:tcBorders>
            <w:shd w:val="pct15" w:color="000000" w:fill="FFFFFF"/>
            <w:vAlign w:val="center"/>
          </w:tcPr>
          <w:p w:rsidR="005D1788" w:rsidRDefault="005D1788" w:rsidP="00403119">
            <w:pPr>
              <w:jc w:val="center"/>
              <w:rPr>
                <w:rFonts w:ascii="Arial" w:hAnsi="Arial"/>
                <w:b/>
                <w:sz w:val="18"/>
              </w:rPr>
            </w:pPr>
            <w:r>
              <w:rPr>
                <w:rFonts w:ascii="Arial" w:hAnsi="Arial"/>
                <w:b/>
                <w:sz w:val="18"/>
              </w:rPr>
              <w:t>Punto</w:t>
            </w:r>
          </w:p>
        </w:tc>
        <w:tc>
          <w:tcPr>
            <w:tcW w:w="1205" w:type="dxa"/>
            <w:tcBorders>
              <w:left w:val="single" w:sz="2" w:space="0" w:color="auto"/>
              <w:bottom w:val="nil"/>
              <w:right w:val="single" w:sz="2" w:space="0" w:color="auto"/>
            </w:tcBorders>
            <w:shd w:val="pct15" w:color="000000" w:fill="FFFFFF"/>
            <w:vAlign w:val="center"/>
          </w:tcPr>
          <w:p w:rsidR="005D1788" w:rsidRDefault="005D1788" w:rsidP="00403119">
            <w:pPr>
              <w:jc w:val="center"/>
              <w:rPr>
                <w:rFonts w:ascii="Arial" w:hAnsi="Arial"/>
                <w:b/>
                <w:sz w:val="18"/>
              </w:rPr>
            </w:pPr>
            <w:r>
              <w:rPr>
                <w:rFonts w:ascii="Arial" w:hAnsi="Arial"/>
                <w:b/>
                <w:sz w:val="18"/>
              </w:rPr>
              <w:t>Destino</w:t>
            </w:r>
          </w:p>
        </w:tc>
        <w:tc>
          <w:tcPr>
            <w:tcW w:w="874" w:type="dxa"/>
            <w:tcBorders>
              <w:left w:val="single" w:sz="2" w:space="0" w:color="auto"/>
              <w:bottom w:val="double" w:sz="6" w:space="0" w:color="auto"/>
              <w:right w:val="single" w:sz="2" w:space="0" w:color="auto"/>
            </w:tcBorders>
            <w:shd w:val="pct15" w:color="000000" w:fill="FFFFFF"/>
            <w:vAlign w:val="center"/>
          </w:tcPr>
          <w:p w:rsidR="005D1788" w:rsidRDefault="005D1788" w:rsidP="00403119">
            <w:pPr>
              <w:jc w:val="center"/>
              <w:rPr>
                <w:rFonts w:ascii="Arial" w:hAnsi="Arial"/>
                <w:b/>
                <w:sz w:val="18"/>
              </w:rPr>
            </w:pPr>
            <w:r>
              <w:rPr>
                <w:rFonts w:ascii="Arial" w:hAnsi="Arial"/>
                <w:b/>
                <w:sz w:val="18"/>
              </w:rPr>
              <w:t>Fecha</w:t>
            </w:r>
          </w:p>
        </w:tc>
        <w:tc>
          <w:tcPr>
            <w:tcW w:w="1040" w:type="dxa"/>
            <w:tcBorders>
              <w:left w:val="single" w:sz="2" w:space="0" w:color="auto"/>
              <w:bottom w:val="double" w:sz="6" w:space="0" w:color="auto"/>
              <w:right w:val="single" w:sz="2" w:space="0" w:color="auto"/>
            </w:tcBorders>
            <w:shd w:val="pct15" w:color="000000" w:fill="FFFFFF"/>
            <w:vAlign w:val="center"/>
          </w:tcPr>
          <w:p w:rsidR="005D1788" w:rsidRDefault="005D1788" w:rsidP="00403119">
            <w:pPr>
              <w:jc w:val="center"/>
              <w:rPr>
                <w:rFonts w:ascii="Arial" w:hAnsi="Arial"/>
                <w:b/>
                <w:sz w:val="18"/>
              </w:rPr>
            </w:pPr>
            <w:r>
              <w:rPr>
                <w:rFonts w:ascii="Arial" w:hAnsi="Arial"/>
                <w:b/>
                <w:sz w:val="18"/>
              </w:rPr>
              <w:t>Hora</w:t>
            </w:r>
          </w:p>
        </w:tc>
        <w:tc>
          <w:tcPr>
            <w:tcW w:w="1039" w:type="dxa"/>
            <w:tcBorders>
              <w:left w:val="single" w:sz="2" w:space="0" w:color="auto"/>
              <w:bottom w:val="nil"/>
              <w:right w:val="single" w:sz="2" w:space="0" w:color="auto"/>
            </w:tcBorders>
            <w:shd w:val="pct15" w:color="000000" w:fill="FFFFFF"/>
            <w:vAlign w:val="center"/>
          </w:tcPr>
          <w:p w:rsidR="005D1788" w:rsidRDefault="005D1788" w:rsidP="00403119">
            <w:pPr>
              <w:jc w:val="center"/>
              <w:rPr>
                <w:rFonts w:ascii="Arial" w:hAnsi="Arial"/>
                <w:b/>
                <w:sz w:val="18"/>
              </w:rPr>
            </w:pPr>
            <w:proofErr w:type="spellStart"/>
            <w:r>
              <w:rPr>
                <w:rFonts w:ascii="Arial" w:hAnsi="Arial"/>
                <w:b/>
                <w:sz w:val="18"/>
              </w:rPr>
              <w:t>dBA</w:t>
            </w:r>
            <w:proofErr w:type="spellEnd"/>
          </w:p>
        </w:tc>
        <w:tc>
          <w:tcPr>
            <w:tcW w:w="1040" w:type="dxa"/>
            <w:tcBorders>
              <w:left w:val="single" w:sz="2" w:space="0" w:color="auto"/>
              <w:bottom w:val="nil"/>
              <w:right w:val="double" w:sz="6" w:space="0" w:color="auto"/>
            </w:tcBorders>
            <w:shd w:val="pct15" w:color="000000" w:fill="FFFFFF"/>
            <w:vAlign w:val="center"/>
          </w:tcPr>
          <w:p w:rsidR="005D1788" w:rsidRDefault="005D1788" w:rsidP="00403119">
            <w:pPr>
              <w:jc w:val="center"/>
              <w:rPr>
                <w:rFonts w:ascii="Arial" w:hAnsi="Arial"/>
                <w:b/>
                <w:sz w:val="18"/>
                <w:vertAlign w:val="superscript"/>
              </w:rPr>
            </w:pPr>
            <w:r>
              <w:rPr>
                <w:rFonts w:ascii="Arial" w:hAnsi="Arial"/>
                <w:b/>
                <w:sz w:val="18"/>
              </w:rPr>
              <w:t>mm/s</w:t>
            </w:r>
            <w:r>
              <w:rPr>
                <w:rFonts w:ascii="Arial" w:hAnsi="Arial"/>
                <w:b/>
                <w:sz w:val="18"/>
                <w:vertAlign w:val="superscript"/>
              </w:rPr>
              <w:t>2</w:t>
            </w:r>
          </w:p>
        </w:tc>
      </w:tr>
      <w:tr w:rsidR="005D1788" w:rsidTr="00403119">
        <w:tblPrEx>
          <w:tblCellMar>
            <w:top w:w="0" w:type="dxa"/>
            <w:bottom w:w="0" w:type="dxa"/>
          </w:tblCellMar>
        </w:tblPrEx>
        <w:trPr>
          <w:cantSplit/>
          <w:trHeight w:val="37"/>
          <w:jc w:val="center"/>
        </w:trPr>
        <w:tc>
          <w:tcPr>
            <w:tcW w:w="1039" w:type="dxa"/>
            <w:vMerge w:val="restart"/>
            <w:tcBorders>
              <w:top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w:t>
            </w:r>
          </w:p>
        </w:tc>
        <w:tc>
          <w:tcPr>
            <w:tcW w:w="1205" w:type="dxa"/>
            <w:vMerge w:val="restart"/>
            <w:tcBorders>
              <w:top w:val="double" w:sz="6" w:space="0" w:color="auto"/>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proofErr w:type="spellStart"/>
            <w:r>
              <w:rPr>
                <w:rFonts w:ascii="Arial" w:hAnsi="Arial"/>
                <w:sz w:val="18"/>
              </w:rPr>
              <w:t>Area</w:t>
            </w:r>
            <w:proofErr w:type="spellEnd"/>
            <w:r>
              <w:rPr>
                <w:rFonts w:ascii="Arial" w:hAnsi="Arial"/>
                <w:sz w:val="18"/>
              </w:rPr>
              <w:t xml:space="preserve"> Verde</w:t>
            </w:r>
          </w:p>
        </w:tc>
        <w:tc>
          <w:tcPr>
            <w:tcW w:w="874" w:type="dxa"/>
            <w:vMerge w:val="restart"/>
            <w:tcBorders>
              <w:top w:val="nil"/>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top w:val="nil"/>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18:13</w:t>
            </w:r>
          </w:p>
        </w:tc>
        <w:tc>
          <w:tcPr>
            <w:tcW w:w="1039" w:type="dxa"/>
            <w:tcBorders>
              <w:top w:val="double" w:sz="6" w:space="0" w:color="auto"/>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44</w:t>
            </w:r>
          </w:p>
        </w:tc>
        <w:tc>
          <w:tcPr>
            <w:tcW w:w="1040" w:type="dxa"/>
            <w:tcBorders>
              <w:top w:val="double" w:sz="6" w:space="0" w:color="auto"/>
              <w:left w:val="single" w:sz="2" w:space="0" w:color="000000"/>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6,5</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nil"/>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01:47</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43</w:t>
            </w:r>
          </w:p>
        </w:tc>
        <w:tc>
          <w:tcPr>
            <w:tcW w:w="1040" w:type="dxa"/>
            <w:tcBorders>
              <w:top w:val="single" w:sz="2" w:space="0" w:color="000000"/>
              <w:left w:val="single" w:sz="2" w:space="0" w:color="000000"/>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5,9</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16:54</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53</w:t>
            </w:r>
          </w:p>
        </w:tc>
        <w:tc>
          <w:tcPr>
            <w:tcW w:w="1040" w:type="dxa"/>
            <w:tcBorders>
              <w:top w:val="single" w:sz="2" w:space="0" w:color="000000"/>
              <w:left w:val="single" w:sz="2" w:space="0" w:color="000000"/>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16,0</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22:37</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48</w:t>
            </w:r>
          </w:p>
        </w:tc>
        <w:tc>
          <w:tcPr>
            <w:tcW w:w="1040" w:type="dxa"/>
            <w:tcBorders>
              <w:top w:val="single" w:sz="2" w:space="0" w:color="000000"/>
              <w:left w:val="single" w:sz="2" w:space="0" w:color="000000"/>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9,7</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16:32</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55</w:t>
            </w:r>
          </w:p>
        </w:tc>
        <w:tc>
          <w:tcPr>
            <w:tcW w:w="1040" w:type="dxa"/>
            <w:tcBorders>
              <w:top w:val="single" w:sz="2" w:space="0" w:color="000000"/>
              <w:left w:val="single" w:sz="2" w:space="0" w:color="000000"/>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19,6</w:t>
            </w:r>
          </w:p>
        </w:tc>
      </w:tr>
      <w:tr w:rsidR="005D1788" w:rsidTr="00403119">
        <w:tblPrEx>
          <w:tblCellMar>
            <w:top w:w="0" w:type="dxa"/>
            <w:bottom w:w="0" w:type="dxa"/>
          </w:tblCellMar>
        </w:tblPrEx>
        <w:trPr>
          <w:cantSplit/>
          <w:trHeight w:val="90"/>
          <w:jc w:val="center"/>
        </w:trPr>
        <w:tc>
          <w:tcPr>
            <w:tcW w:w="1039" w:type="dxa"/>
            <w:vMerge/>
            <w:tcBorders>
              <w:bottom w:val="nil"/>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bottom w:val="nil"/>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22:51</w:t>
            </w:r>
          </w:p>
        </w:tc>
        <w:tc>
          <w:tcPr>
            <w:tcW w:w="1039" w:type="dxa"/>
            <w:tcBorders>
              <w:top w:val="single" w:sz="2" w:space="0" w:color="000000"/>
              <w:left w:val="single" w:sz="2" w:space="0" w:color="000000"/>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50</w:t>
            </w:r>
          </w:p>
        </w:tc>
        <w:tc>
          <w:tcPr>
            <w:tcW w:w="1040" w:type="dxa"/>
            <w:tcBorders>
              <w:top w:val="single" w:sz="2" w:space="0" w:color="000000"/>
              <w:left w:val="single" w:sz="2" w:space="0" w:color="000000"/>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11,9</w:t>
            </w:r>
          </w:p>
        </w:tc>
      </w:tr>
      <w:tr w:rsidR="005D1788" w:rsidTr="00403119">
        <w:tblPrEx>
          <w:tblCellMar>
            <w:top w:w="0" w:type="dxa"/>
            <w:bottom w:w="0" w:type="dxa"/>
          </w:tblCellMar>
        </w:tblPrEx>
        <w:trPr>
          <w:cantSplit/>
          <w:trHeight w:val="42"/>
          <w:jc w:val="center"/>
        </w:trPr>
        <w:tc>
          <w:tcPr>
            <w:tcW w:w="1039" w:type="dxa"/>
            <w:vMerge w:val="restart"/>
            <w:tcBorders>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2</w:t>
            </w:r>
          </w:p>
        </w:tc>
        <w:tc>
          <w:tcPr>
            <w:tcW w:w="1205" w:type="dxa"/>
            <w:vMerge w:val="restart"/>
            <w:tcBorders>
              <w:top w:val="double" w:sz="6" w:space="0" w:color="auto"/>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Cementerio</w:t>
            </w:r>
          </w:p>
        </w:tc>
        <w:tc>
          <w:tcPr>
            <w:tcW w:w="874" w:type="dxa"/>
            <w:vMerge w:val="restart"/>
            <w:tcBorders>
              <w:left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15:52</w:t>
            </w:r>
          </w:p>
        </w:tc>
        <w:tc>
          <w:tcPr>
            <w:tcW w:w="1039" w:type="dxa"/>
            <w:tcBorders>
              <w:left w:val="nil"/>
              <w:bottom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left w:val="single" w:sz="2" w:space="0" w:color="000000"/>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42"/>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single" w:sz="2" w:space="0" w:color="000000"/>
              <w:right w:val="nil"/>
            </w:tcBorders>
            <w:vAlign w:val="center"/>
          </w:tcPr>
          <w:p w:rsidR="005D1788" w:rsidRDefault="005D1788" w:rsidP="00403119">
            <w:pPr>
              <w:jc w:val="center"/>
              <w:rPr>
                <w:rFonts w:ascii="Arial" w:hAnsi="Arial"/>
                <w:sz w:val="18"/>
              </w:rPr>
            </w:pPr>
          </w:p>
        </w:tc>
        <w:tc>
          <w:tcPr>
            <w:tcW w:w="1040" w:type="dxa"/>
            <w:tcBorders>
              <w:top w:val="nil"/>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01:23</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16:13</w:t>
            </w:r>
          </w:p>
        </w:tc>
        <w:tc>
          <w:tcPr>
            <w:tcW w:w="1039" w:type="dxa"/>
            <w:tcBorders>
              <w:top w:val="single" w:sz="2" w:space="0" w:color="000000"/>
              <w:left w:val="single" w:sz="2" w:space="0" w:color="000000"/>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single" w:sz="2" w:space="0" w:color="000000"/>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single" w:sz="2" w:space="0" w:color="000000"/>
              <w:left w:val="nil"/>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23:06</w:t>
            </w:r>
          </w:p>
        </w:tc>
        <w:tc>
          <w:tcPr>
            <w:tcW w:w="1039" w:type="dxa"/>
            <w:tcBorders>
              <w:top w:val="single" w:sz="2" w:space="0" w:color="000000"/>
              <w:left w:val="single" w:sz="2" w:space="0" w:color="000000"/>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single" w:sz="2" w:space="0" w:color="000000"/>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16:00</w:t>
            </w:r>
          </w:p>
        </w:tc>
        <w:tc>
          <w:tcPr>
            <w:tcW w:w="1039" w:type="dxa"/>
            <w:tcBorders>
              <w:top w:val="single" w:sz="2" w:space="0" w:color="000000"/>
              <w:left w:val="single" w:sz="2" w:space="0" w:color="000000"/>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single" w:sz="2" w:space="0" w:color="000000"/>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246"/>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23:15</w:t>
            </w:r>
          </w:p>
        </w:tc>
        <w:tc>
          <w:tcPr>
            <w:tcW w:w="1039" w:type="dxa"/>
            <w:tcBorders>
              <w:top w:val="single" w:sz="2" w:space="0" w:color="000000"/>
              <w:left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70"/>
          <w:jc w:val="center"/>
        </w:trPr>
        <w:tc>
          <w:tcPr>
            <w:tcW w:w="1039" w:type="dxa"/>
            <w:vMerge w:val="restart"/>
            <w:tcBorders>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3</w:t>
            </w:r>
          </w:p>
        </w:tc>
        <w:tc>
          <w:tcPr>
            <w:tcW w:w="1205" w:type="dxa"/>
            <w:vMerge w:val="restart"/>
            <w:tcBorders>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Expansión</w:t>
            </w:r>
          </w:p>
        </w:tc>
        <w:tc>
          <w:tcPr>
            <w:tcW w:w="874" w:type="dxa"/>
            <w:vMerge w:val="restart"/>
            <w:tcBorders>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left w:val="nil"/>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17:06</w:t>
            </w:r>
          </w:p>
        </w:tc>
        <w:tc>
          <w:tcPr>
            <w:tcW w:w="1039" w:type="dxa"/>
            <w:tcBorders>
              <w:top w:val="double" w:sz="6" w:space="0" w:color="auto"/>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43</w:t>
            </w:r>
          </w:p>
        </w:tc>
        <w:tc>
          <w:tcPr>
            <w:tcW w:w="1040" w:type="dxa"/>
            <w:tcBorders>
              <w:top w:val="double" w:sz="6" w:space="0" w:color="auto"/>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5,9</w:t>
            </w:r>
          </w:p>
        </w:tc>
      </w:tr>
      <w:tr w:rsidR="005D1788" w:rsidTr="00403119">
        <w:tblPrEx>
          <w:tblCellMar>
            <w:top w:w="0" w:type="dxa"/>
            <w:bottom w:w="0" w:type="dxa"/>
          </w:tblCellMar>
        </w:tblPrEx>
        <w:trPr>
          <w:cantSplit/>
          <w:trHeight w:val="70"/>
          <w:jc w:val="center"/>
        </w:trPr>
        <w:tc>
          <w:tcPr>
            <w:tcW w:w="1039" w:type="dxa"/>
            <w:vMerge/>
            <w:tcBorders>
              <w:right w:val="single" w:sz="2" w:space="0" w:color="000000"/>
            </w:tcBorders>
            <w:vAlign w:val="center"/>
          </w:tcPr>
          <w:p w:rsidR="005D1788" w:rsidRDefault="005D1788" w:rsidP="00403119">
            <w:pPr>
              <w:jc w:val="center"/>
              <w:rPr>
                <w:rFonts w:ascii="Arial" w:hAnsi="Arial"/>
                <w:sz w:val="18"/>
              </w:rPr>
            </w:pPr>
          </w:p>
        </w:tc>
        <w:tc>
          <w:tcPr>
            <w:tcW w:w="1205" w:type="dxa"/>
            <w:vMerge/>
            <w:tcBorders>
              <w:left w:val="nil"/>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00:41</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single" w:sz="2" w:space="0" w:color="000000"/>
            </w:tcBorders>
            <w:vAlign w:val="center"/>
          </w:tcPr>
          <w:p w:rsidR="005D1788" w:rsidRDefault="005D1788" w:rsidP="00403119">
            <w:pPr>
              <w:jc w:val="center"/>
              <w:rPr>
                <w:rFonts w:ascii="Arial" w:hAnsi="Arial"/>
                <w:sz w:val="18"/>
              </w:rPr>
            </w:pPr>
          </w:p>
        </w:tc>
        <w:tc>
          <w:tcPr>
            <w:tcW w:w="1205" w:type="dxa"/>
            <w:vMerge/>
            <w:tcBorders>
              <w:left w:val="nil"/>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nil"/>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17:38</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single" w:sz="2" w:space="0" w:color="000000"/>
            </w:tcBorders>
            <w:vAlign w:val="center"/>
          </w:tcPr>
          <w:p w:rsidR="005D1788" w:rsidRDefault="005D1788" w:rsidP="00403119">
            <w:pPr>
              <w:jc w:val="center"/>
              <w:rPr>
                <w:rFonts w:ascii="Arial" w:hAnsi="Arial"/>
                <w:sz w:val="18"/>
              </w:rPr>
            </w:pPr>
          </w:p>
        </w:tc>
        <w:tc>
          <w:tcPr>
            <w:tcW w:w="1205" w:type="dxa"/>
            <w:vMerge/>
            <w:tcBorders>
              <w:left w:val="nil"/>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00:30</w:t>
            </w:r>
          </w:p>
        </w:tc>
        <w:tc>
          <w:tcPr>
            <w:tcW w:w="1039" w:type="dxa"/>
            <w:tcBorders>
              <w:top w:val="single" w:sz="2" w:space="0" w:color="000000"/>
              <w:left w:val="single" w:sz="2" w:space="0" w:color="000000"/>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105"/>
          <w:jc w:val="center"/>
        </w:trPr>
        <w:tc>
          <w:tcPr>
            <w:tcW w:w="1039" w:type="dxa"/>
            <w:vMerge/>
            <w:tcBorders>
              <w:right w:val="single" w:sz="2" w:space="0" w:color="000000"/>
            </w:tcBorders>
            <w:vAlign w:val="center"/>
          </w:tcPr>
          <w:p w:rsidR="005D1788" w:rsidRDefault="005D1788" w:rsidP="00403119">
            <w:pPr>
              <w:jc w:val="center"/>
              <w:rPr>
                <w:rFonts w:ascii="Arial" w:hAnsi="Arial"/>
                <w:sz w:val="18"/>
              </w:rPr>
            </w:pPr>
          </w:p>
        </w:tc>
        <w:tc>
          <w:tcPr>
            <w:tcW w:w="1205" w:type="dxa"/>
            <w:vMerge/>
            <w:tcBorders>
              <w:left w:val="nil"/>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nil"/>
              <w:bottom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17:45</w:t>
            </w:r>
          </w:p>
        </w:tc>
        <w:tc>
          <w:tcPr>
            <w:tcW w:w="10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45</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7,2</w:t>
            </w:r>
          </w:p>
        </w:tc>
      </w:tr>
      <w:tr w:rsidR="005D1788" w:rsidTr="00403119">
        <w:tblPrEx>
          <w:tblCellMar>
            <w:top w:w="0" w:type="dxa"/>
            <w:bottom w:w="0" w:type="dxa"/>
          </w:tblCellMar>
        </w:tblPrEx>
        <w:trPr>
          <w:cantSplit/>
          <w:trHeight w:val="105"/>
          <w:jc w:val="center"/>
        </w:trPr>
        <w:tc>
          <w:tcPr>
            <w:tcW w:w="1039" w:type="dxa"/>
            <w:vMerge/>
            <w:tcBorders>
              <w:right w:val="single" w:sz="2" w:space="0" w:color="000000"/>
            </w:tcBorders>
            <w:vAlign w:val="center"/>
          </w:tcPr>
          <w:p w:rsidR="005D1788" w:rsidRDefault="005D1788" w:rsidP="00403119">
            <w:pPr>
              <w:jc w:val="center"/>
              <w:rPr>
                <w:rFonts w:ascii="Arial" w:hAnsi="Arial"/>
                <w:sz w:val="18"/>
              </w:rPr>
            </w:pPr>
          </w:p>
        </w:tc>
        <w:tc>
          <w:tcPr>
            <w:tcW w:w="1205" w:type="dxa"/>
            <w:vMerge/>
            <w:tcBorders>
              <w:left w:val="nil"/>
              <w:bottom w:val="nil"/>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double" w:sz="6" w:space="0" w:color="auto"/>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00:34</w:t>
            </w:r>
          </w:p>
        </w:tc>
        <w:tc>
          <w:tcPr>
            <w:tcW w:w="1039" w:type="dxa"/>
            <w:tcBorders>
              <w:top w:val="single" w:sz="2" w:space="0" w:color="000000"/>
              <w:left w:val="single" w:sz="2" w:space="0" w:color="000000"/>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70"/>
          <w:jc w:val="center"/>
        </w:trPr>
        <w:tc>
          <w:tcPr>
            <w:tcW w:w="1039" w:type="dxa"/>
            <w:vMerge w:val="restart"/>
            <w:tcBorders>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6</w:t>
            </w:r>
          </w:p>
        </w:tc>
        <w:tc>
          <w:tcPr>
            <w:tcW w:w="1205" w:type="dxa"/>
            <w:vMerge w:val="restart"/>
            <w:tcBorders>
              <w:left w:val="single" w:sz="2" w:space="0" w:color="000000"/>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Comercial</w:t>
            </w:r>
          </w:p>
        </w:tc>
        <w:tc>
          <w:tcPr>
            <w:tcW w:w="874" w:type="dxa"/>
            <w:vMerge w:val="restart"/>
            <w:tcBorders>
              <w:left w:val="single" w:sz="2" w:space="0" w:color="000000"/>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11:24</w:t>
            </w:r>
          </w:p>
        </w:tc>
        <w:tc>
          <w:tcPr>
            <w:tcW w:w="1039" w:type="dxa"/>
            <w:tcBorders>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nil"/>
            </w:tcBorders>
            <w:vAlign w:val="center"/>
          </w:tcPr>
          <w:p w:rsidR="005D1788" w:rsidRDefault="005D1788" w:rsidP="00403119">
            <w:pPr>
              <w:jc w:val="center"/>
              <w:rPr>
                <w:rFonts w:ascii="Arial" w:hAnsi="Arial"/>
                <w:sz w:val="18"/>
              </w:rPr>
            </w:pPr>
          </w:p>
        </w:tc>
        <w:tc>
          <w:tcPr>
            <w:tcW w:w="874" w:type="dxa"/>
            <w:vMerge/>
            <w:tcBorders>
              <w:top w:val="single" w:sz="2" w:space="0" w:color="000000"/>
              <w:left w:val="single" w:sz="2" w:space="0" w:color="000000"/>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00:14</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282"/>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nil"/>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13:02</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nil"/>
            </w:tcBorders>
            <w:vAlign w:val="center"/>
          </w:tcPr>
          <w:p w:rsidR="005D1788" w:rsidRDefault="005D1788" w:rsidP="00403119">
            <w:pPr>
              <w:jc w:val="center"/>
              <w:rPr>
                <w:rFonts w:ascii="Arial" w:hAnsi="Arial"/>
                <w:sz w:val="18"/>
              </w:rPr>
            </w:pPr>
          </w:p>
        </w:tc>
        <w:tc>
          <w:tcPr>
            <w:tcW w:w="874" w:type="dxa"/>
            <w:vMerge/>
            <w:tcBorders>
              <w:top w:val="double" w:sz="6" w:space="0" w:color="auto"/>
              <w:left w:val="single" w:sz="2" w:space="0" w:color="000000"/>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23:41</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nil"/>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single" w:sz="2" w:space="0" w:color="000000"/>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12:20</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7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nil"/>
            </w:tcBorders>
            <w:vAlign w:val="center"/>
          </w:tcPr>
          <w:p w:rsidR="005D1788" w:rsidRDefault="005D1788" w:rsidP="00403119">
            <w:pPr>
              <w:jc w:val="center"/>
              <w:rPr>
                <w:rFonts w:ascii="Arial" w:hAnsi="Arial"/>
                <w:sz w:val="18"/>
              </w:rPr>
            </w:pPr>
          </w:p>
        </w:tc>
        <w:tc>
          <w:tcPr>
            <w:tcW w:w="874" w:type="dxa"/>
            <w:vMerge/>
            <w:tcBorders>
              <w:top w:val="single" w:sz="2" w:space="0" w:color="000000"/>
              <w:left w:val="single" w:sz="2" w:space="0" w:color="000000"/>
              <w:bottom w:val="double" w:sz="6" w:space="0" w:color="auto"/>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23:39</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val="restart"/>
            <w:tcBorders>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7</w:t>
            </w:r>
          </w:p>
        </w:tc>
        <w:tc>
          <w:tcPr>
            <w:tcW w:w="1205" w:type="dxa"/>
            <w:vMerge w:val="restart"/>
            <w:tcBorders>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Expansión</w:t>
            </w:r>
          </w:p>
        </w:tc>
        <w:tc>
          <w:tcPr>
            <w:tcW w:w="874" w:type="dxa"/>
            <w:vMerge w:val="restart"/>
            <w:tcBorders>
              <w:top w:val="double" w:sz="6" w:space="0" w:color="auto"/>
              <w:left w:val="nil"/>
              <w:bottom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10:49</w:t>
            </w:r>
          </w:p>
        </w:tc>
        <w:tc>
          <w:tcPr>
            <w:tcW w:w="1039" w:type="dxa"/>
            <w:tcBorders>
              <w:top w:val="double" w:sz="6" w:space="0" w:color="auto"/>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45</w:t>
            </w:r>
          </w:p>
        </w:tc>
        <w:tc>
          <w:tcPr>
            <w:tcW w:w="1040" w:type="dxa"/>
            <w:tcBorders>
              <w:top w:val="double" w:sz="6" w:space="0" w:color="auto"/>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7,2</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single" w:sz="2" w:space="0" w:color="000000"/>
              <w:right w:val="nil"/>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22:29</w:t>
            </w:r>
          </w:p>
        </w:tc>
        <w:tc>
          <w:tcPr>
            <w:tcW w:w="1039"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11:54</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single" w:sz="2" w:space="0" w:color="000000"/>
              <w:right w:val="nil"/>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00:35</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43</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5,9</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10:57</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44</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6,5</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bottom w:val="nil"/>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nil"/>
              <w:right w:val="nil"/>
            </w:tcBorders>
            <w:vAlign w:val="center"/>
          </w:tcPr>
          <w:p w:rsidR="005D1788" w:rsidRDefault="005D1788" w:rsidP="00403119">
            <w:pPr>
              <w:jc w:val="center"/>
              <w:rPr>
                <w:rFonts w:ascii="Arial" w:hAnsi="Arial"/>
                <w:sz w:val="18"/>
              </w:rPr>
            </w:pPr>
          </w:p>
        </w:tc>
        <w:tc>
          <w:tcPr>
            <w:tcW w:w="1040" w:type="dxa"/>
            <w:tcBorders>
              <w:top w:val="single" w:sz="2" w:space="0" w:color="000000"/>
              <w:left w:val="single" w:sz="2" w:space="0" w:color="000000"/>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00:09</w:t>
            </w:r>
          </w:p>
        </w:tc>
        <w:tc>
          <w:tcPr>
            <w:tcW w:w="1039" w:type="dxa"/>
            <w:tcBorders>
              <w:top w:val="single" w:sz="2" w:space="0" w:color="000000"/>
              <w:left w:val="nil"/>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40</w:t>
            </w:r>
          </w:p>
        </w:tc>
        <w:tc>
          <w:tcPr>
            <w:tcW w:w="1040" w:type="dxa"/>
            <w:tcBorders>
              <w:top w:val="single" w:sz="2" w:space="0" w:color="000000"/>
              <w:left w:val="nil"/>
              <w:bottom w:val="double" w:sz="6" w:space="0" w:color="auto"/>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4,4</w:t>
            </w:r>
          </w:p>
        </w:tc>
      </w:tr>
      <w:tr w:rsidR="005D1788" w:rsidTr="00403119">
        <w:tblPrEx>
          <w:tblCellMar>
            <w:top w:w="0" w:type="dxa"/>
            <w:bottom w:w="0" w:type="dxa"/>
          </w:tblCellMar>
        </w:tblPrEx>
        <w:trPr>
          <w:cantSplit/>
          <w:trHeight w:val="105"/>
          <w:jc w:val="center"/>
        </w:trPr>
        <w:tc>
          <w:tcPr>
            <w:tcW w:w="1039" w:type="dxa"/>
            <w:vMerge w:val="restart"/>
            <w:tcBorders>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11</w:t>
            </w:r>
          </w:p>
        </w:tc>
        <w:tc>
          <w:tcPr>
            <w:tcW w:w="1205" w:type="dxa"/>
            <w:vMerge w:val="restart"/>
            <w:tcBorders>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Rural</w:t>
            </w:r>
          </w:p>
        </w:tc>
        <w:tc>
          <w:tcPr>
            <w:tcW w:w="874" w:type="dxa"/>
            <w:vMerge w:val="restart"/>
            <w:tcBorders>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top w:val="double" w:sz="6" w:space="0" w:color="auto"/>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12:12</w:t>
            </w:r>
          </w:p>
        </w:tc>
        <w:tc>
          <w:tcPr>
            <w:tcW w:w="1039" w:type="dxa"/>
            <w:tcBorders>
              <w:top w:val="double" w:sz="6" w:space="0" w:color="auto"/>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double" w:sz="6" w:space="0" w:color="auto"/>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23:19</w:t>
            </w:r>
          </w:p>
        </w:tc>
        <w:tc>
          <w:tcPr>
            <w:tcW w:w="1039"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nil"/>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12:28</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43</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5,9</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nil"/>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22:00</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11:42</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42</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5,3</w:t>
            </w:r>
          </w:p>
        </w:tc>
      </w:tr>
      <w:tr w:rsidR="005D1788" w:rsidTr="00403119">
        <w:tblPrEx>
          <w:tblCellMar>
            <w:top w:w="0" w:type="dxa"/>
            <w:bottom w:w="0" w:type="dxa"/>
          </w:tblCellMar>
        </w:tblPrEx>
        <w:trPr>
          <w:cantSplit/>
          <w:trHeight w:val="90"/>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bottom w:val="nil"/>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22:08</w:t>
            </w:r>
          </w:p>
        </w:tc>
        <w:tc>
          <w:tcPr>
            <w:tcW w:w="1039" w:type="dxa"/>
            <w:tcBorders>
              <w:top w:val="single" w:sz="2" w:space="0" w:color="000000"/>
              <w:left w:val="nil"/>
              <w:bottom w:val="double" w:sz="6" w:space="0" w:color="auto"/>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40</w:t>
            </w:r>
          </w:p>
        </w:tc>
        <w:tc>
          <w:tcPr>
            <w:tcW w:w="1040" w:type="dxa"/>
            <w:tcBorders>
              <w:top w:val="single" w:sz="2" w:space="0" w:color="000000"/>
              <w:left w:val="nil"/>
              <w:bottom w:val="double" w:sz="6" w:space="0" w:color="auto"/>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4,4</w:t>
            </w:r>
          </w:p>
        </w:tc>
      </w:tr>
      <w:tr w:rsidR="005D1788" w:rsidTr="00403119">
        <w:tblPrEx>
          <w:tblCellMar>
            <w:top w:w="0" w:type="dxa"/>
            <w:bottom w:w="0" w:type="dxa"/>
          </w:tblCellMar>
        </w:tblPrEx>
        <w:trPr>
          <w:cantSplit/>
          <w:trHeight w:val="105"/>
          <w:jc w:val="center"/>
        </w:trPr>
        <w:tc>
          <w:tcPr>
            <w:tcW w:w="1039" w:type="dxa"/>
            <w:vMerge w:val="restart"/>
            <w:tcBorders>
              <w:right w:val="nil"/>
            </w:tcBorders>
            <w:shd w:val="clear" w:color="000000" w:fill="FFFFFF"/>
            <w:vAlign w:val="center"/>
          </w:tcPr>
          <w:p w:rsidR="005D1788" w:rsidRDefault="005D1788" w:rsidP="00403119">
            <w:pPr>
              <w:jc w:val="center"/>
              <w:rPr>
                <w:rFonts w:ascii="Arial" w:hAnsi="Arial"/>
                <w:sz w:val="18"/>
              </w:rPr>
            </w:pPr>
            <w:r>
              <w:rPr>
                <w:rFonts w:ascii="Arial" w:hAnsi="Arial"/>
                <w:sz w:val="18"/>
              </w:rPr>
              <w:t>21</w:t>
            </w:r>
          </w:p>
        </w:tc>
        <w:tc>
          <w:tcPr>
            <w:tcW w:w="1205" w:type="dxa"/>
            <w:vMerge w:val="restart"/>
            <w:tcBorders>
              <w:left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Expansión</w:t>
            </w:r>
          </w:p>
        </w:tc>
        <w:tc>
          <w:tcPr>
            <w:tcW w:w="874" w:type="dxa"/>
            <w:vMerge w:val="restart"/>
            <w:tcBorders>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14/01/08</w:t>
            </w:r>
          </w:p>
        </w:tc>
        <w:tc>
          <w:tcPr>
            <w:tcW w:w="1040" w:type="dxa"/>
            <w:tcBorders>
              <w:top w:val="double" w:sz="6" w:space="0" w:color="auto"/>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16:38</w:t>
            </w:r>
          </w:p>
        </w:tc>
        <w:tc>
          <w:tcPr>
            <w:tcW w:w="1039" w:type="dxa"/>
            <w:tcBorders>
              <w:top w:val="double" w:sz="6" w:space="0" w:color="auto"/>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double" w:sz="6" w:space="0" w:color="auto"/>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left w:val="nil"/>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01:02</w:t>
            </w:r>
          </w:p>
        </w:tc>
        <w:tc>
          <w:tcPr>
            <w:tcW w:w="1039"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15/01/08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17:19</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bottom w:val="single" w:sz="2" w:space="0" w:color="000000"/>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01:10</w:t>
            </w:r>
          </w:p>
        </w:tc>
        <w:tc>
          <w:tcPr>
            <w:tcW w:w="1039" w:type="dxa"/>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bottom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val="restart"/>
            <w:tcBorders>
              <w:top w:val="single" w:sz="2" w:space="0" w:color="000000"/>
              <w:left w:val="nil"/>
              <w:bottom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16/01/08</w:t>
            </w:r>
          </w:p>
        </w:tc>
        <w:tc>
          <w:tcPr>
            <w:tcW w:w="1040"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17:26</w:t>
            </w:r>
          </w:p>
        </w:tc>
        <w:tc>
          <w:tcPr>
            <w:tcW w:w="1039" w:type="dxa"/>
            <w:tcBorders>
              <w:top w:val="single" w:sz="2" w:space="0" w:color="000000"/>
              <w:left w:val="nil"/>
              <w:bottom w:val="single" w:sz="2" w:space="0" w:color="000000"/>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46</w:t>
            </w:r>
          </w:p>
        </w:tc>
        <w:tc>
          <w:tcPr>
            <w:tcW w:w="1040" w:type="dxa"/>
            <w:tcBorders>
              <w:top w:val="single" w:sz="2" w:space="0" w:color="000000"/>
              <w:left w:val="nil"/>
              <w:bottom w:val="single" w:sz="2" w:space="0" w:color="000000"/>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8,0</w:t>
            </w:r>
          </w:p>
        </w:tc>
      </w:tr>
      <w:tr w:rsidR="005D1788" w:rsidTr="00403119">
        <w:tblPrEx>
          <w:tblCellMar>
            <w:top w:w="0" w:type="dxa"/>
            <w:bottom w:w="0" w:type="dxa"/>
          </w:tblCellMar>
        </w:tblPrEx>
        <w:trPr>
          <w:cantSplit/>
          <w:trHeight w:val="105"/>
          <w:jc w:val="center"/>
        </w:trPr>
        <w:tc>
          <w:tcPr>
            <w:tcW w:w="1039" w:type="dxa"/>
            <w:vMerge/>
            <w:tcBorders>
              <w:right w:val="nil"/>
            </w:tcBorders>
            <w:vAlign w:val="center"/>
          </w:tcPr>
          <w:p w:rsidR="005D1788" w:rsidRDefault="005D1788" w:rsidP="00403119">
            <w:pPr>
              <w:jc w:val="center"/>
              <w:rPr>
                <w:rFonts w:ascii="Arial" w:hAnsi="Arial"/>
                <w:sz w:val="18"/>
              </w:rPr>
            </w:pPr>
          </w:p>
        </w:tc>
        <w:tc>
          <w:tcPr>
            <w:tcW w:w="1205" w:type="dxa"/>
            <w:vMerge/>
            <w:tcBorders>
              <w:left w:val="single" w:sz="2" w:space="0" w:color="000000"/>
              <w:right w:val="single" w:sz="2" w:space="0" w:color="000000"/>
            </w:tcBorders>
            <w:vAlign w:val="center"/>
          </w:tcPr>
          <w:p w:rsidR="005D1788" w:rsidRDefault="005D1788" w:rsidP="00403119">
            <w:pPr>
              <w:jc w:val="center"/>
              <w:rPr>
                <w:rFonts w:ascii="Arial" w:hAnsi="Arial"/>
                <w:sz w:val="18"/>
              </w:rPr>
            </w:pPr>
          </w:p>
        </w:tc>
        <w:tc>
          <w:tcPr>
            <w:tcW w:w="874" w:type="dxa"/>
            <w:vMerge/>
            <w:tcBorders>
              <w:top w:val="nil"/>
              <w:left w:val="nil"/>
              <w:right w:val="single" w:sz="2" w:space="0" w:color="000000"/>
            </w:tcBorders>
            <w:vAlign w:val="center"/>
          </w:tcPr>
          <w:p w:rsidR="005D1788" w:rsidRDefault="005D1788" w:rsidP="00403119">
            <w:pPr>
              <w:jc w:val="center"/>
              <w:rPr>
                <w:rFonts w:ascii="Arial" w:hAnsi="Arial"/>
                <w:sz w:val="18"/>
              </w:rPr>
            </w:pPr>
          </w:p>
        </w:tc>
        <w:tc>
          <w:tcPr>
            <w:tcW w:w="1040" w:type="dxa"/>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01:08</w:t>
            </w:r>
          </w:p>
        </w:tc>
        <w:tc>
          <w:tcPr>
            <w:tcW w:w="1039" w:type="dxa"/>
            <w:tcBorders>
              <w:top w:val="single" w:sz="2" w:space="0" w:color="000000"/>
              <w:left w:val="nil"/>
              <w:right w:val="single" w:sz="2" w:space="0" w:color="000000"/>
            </w:tcBorders>
            <w:shd w:val="clear" w:color="000000" w:fill="FFFFFF"/>
            <w:vAlign w:val="center"/>
          </w:tcPr>
          <w:p w:rsidR="005D1788" w:rsidRDefault="005D1788" w:rsidP="00403119">
            <w:pPr>
              <w:jc w:val="center"/>
              <w:rPr>
                <w:rFonts w:ascii="Arial" w:hAnsi="Arial"/>
                <w:sz w:val="18"/>
              </w:rPr>
            </w:pPr>
            <w:r>
              <w:rPr>
                <w:rFonts w:ascii="Arial" w:hAnsi="Arial"/>
                <w:sz w:val="18"/>
              </w:rPr>
              <w:t>41</w:t>
            </w:r>
          </w:p>
        </w:tc>
        <w:tc>
          <w:tcPr>
            <w:tcW w:w="1040" w:type="dxa"/>
            <w:tcBorders>
              <w:top w:val="single" w:sz="2" w:space="0" w:color="000000"/>
              <w:left w:val="nil"/>
              <w:right w:val="double" w:sz="6" w:space="0" w:color="auto"/>
            </w:tcBorders>
            <w:shd w:val="clear" w:color="000000" w:fill="FFFFFF"/>
            <w:vAlign w:val="center"/>
          </w:tcPr>
          <w:p w:rsidR="005D1788" w:rsidRDefault="005D1788" w:rsidP="00403119">
            <w:pPr>
              <w:jc w:val="center"/>
              <w:rPr>
                <w:rFonts w:ascii="Arial" w:hAnsi="Arial" w:cs="Arial"/>
                <w:sz w:val="18"/>
                <w:szCs w:val="18"/>
              </w:rPr>
            </w:pPr>
            <w:r>
              <w:rPr>
                <w:rFonts w:ascii="Arial" w:hAnsi="Arial" w:cs="Arial"/>
                <w:sz w:val="18"/>
                <w:szCs w:val="18"/>
              </w:rPr>
              <w:t>4,8</w:t>
            </w:r>
          </w:p>
        </w:tc>
      </w:tr>
    </w:tbl>
    <w:p w:rsidR="005D1788" w:rsidRDefault="005D1788" w:rsidP="005D1788">
      <w:pPr>
        <w:pStyle w:val="Textoindependiente"/>
        <w:tabs>
          <w:tab w:val="clear" w:pos="1134"/>
          <w:tab w:val="left" w:pos="1276"/>
        </w:tabs>
        <w:rPr>
          <w:i/>
          <w:iCs/>
          <w:sz w:val="18"/>
          <w:lang w:val="es-CL"/>
        </w:rPr>
      </w:pPr>
      <w:r>
        <w:rPr>
          <w:i/>
          <w:iCs/>
          <w:sz w:val="18"/>
          <w:lang w:val="es-CL"/>
        </w:rPr>
        <w:tab/>
        <w:t>(FR indica fuera de rango mínimo de sensibilidad del acelerómetro)</w:t>
      </w:r>
    </w:p>
    <w:p w:rsidR="005D1788" w:rsidRDefault="005D1788" w:rsidP="005D1788">
      <w:pPr>
        <w:tabs>
          <w:tab w:val="left" w:pos="567"/>
        </w:tabs>
        <w:jc w:val="both"/>
      </w:pPr>
      <w:r>
        <w:t>*</w:t>
      </w:r>
      <w:r>
        <w:tab/>
      </w:r>
      <w:proofErr w:type="spellStart"/>
      <w:r>
        <w:t>Tronaduras</w:t>
      </w:r>
      <w:proofErr w:type="spellEnd"/>
    </w:p>
    <w:p w:rsidR="005D1788" w:rsidRDefault="005D1788" w:rsidP="005D1788">
      <w:pPr>
        <w:jc w:val="both"/>
      </w:pPr>
    </w:p>
    <w:p w:rsidR="005D1788" w:rsidRDefault="005D1788" w:rsidP="005D1788">
      <w:pPr>
        <w:jc w:val="both"/>
      </w:pPr>
      <w:r>
        <w:t xml:space="preserve">Las </w:t>
      </w:r>
      <w:proofErr w:type="spellStart"/>
      <w:r>
        <w:t>tronaduras</w:t>
      </w:r>
      <w:proofErr w:type="spellEnd"/>
      <w:r>
        <w:t xml:space="preserve"> fueron registradas en la estación meteorológica de Candelaria frente a la Av. Le </w:t>
      </w:r>
      <w:proofErr w:type="spellStart"/>
      <w:r>
        <w:t>Meur</w:t>
      </w:r>
      <w:proofErr w:type="spellEnd"/>
      <w:r>
        <w:t>.</w:t>
      </w:r>
    </w:p>
    <w:p w:rsidR="005D1788" w:rsidRDefault="005D1788" w:rsidP="005D1788">
      <w:pPr>
        <w:jc w:val="both"/>
      </w:pPr>
    </w:p>
    <w:p w:rsidR="005D1788" w:rsidRPr="00AD1FF4" w:rsidRDefault="005D1788" w:rsidP="005D1788">
      <w:pPr>
        <w:jc w:val="both"/>
      </w:pPr>
      <w:r w:rsidRPr="00AD1FF4">
        <w:t xml:space="preserve">Las </w:t>
      </w:r>
      <w:proofErr w:type="spellStart"/>
      <w:r w:rsidRPr="00AD1FF4">
        <w:t>tronaduras</w:t>
      </w:r>
      <w:proofErr w:type="spellEnd"/>
      <w:r w:rsidRPr="00AD1FF4">
        <w:t xml:space="preserve"> fueron registradas en la estación meteorológica de Candelaria frente a la Av. Le </w:t>
      </w:r>
      <w:proofErr w:type="spellStart"/>
      <w:r w:rsidRPr="00AD1FF4">
        <w:t>Meur</w:t>
      </w:r>
      <w:proofErr w:type="spellEnd"/>
      <w:r w:rsidRPr="00AD1FF4">
        <w:t xml:space="preserve"> y fueron las siguientes:</w:t>
      </w:r>
    </w:p>
    <w:p w:rsidR="005D1788" w:rsidRPr="00AD1FF4" w:rsidRDefault="005D1788" w:rsidP="005D1788">
      <w:pPr>
        <w:jc w:val="both"/>
      </w:pPr>
    </w:p>
    <w:p w:rsidR="005D1788" w:rsidRPr="00AD1FF4" w:rsidRDefault="005D1788" w:rsidP="005D1788">
      <w:pPr>
        <w:numPr>
          <w:ilvl w:val="0"/>
          <w:numId w:val="19"/>
        </w:numPr>
        <w:jc w:val="both"/>
        <w:rPr>
          <w:color w:val="000000"/>
        </w:rPr>
      </w:pPr>
      <w:r w:rsidRPr="00AD1FF4">
        <w:rPr>
          <w:color w:val="000000"/>
        </w:rPr>
        <w:t>Lunes 14 de Enero:</w:t>
      </w:r>
    </w:p>
    <w:p w:rsidR="005D1788" w:rsidRPr="00AD1FF4" w:rsidRDefault="005D1788" w:rsidP="005D1788">
      <w:pPr>
        <w:numPr>
          <w:ilvl w:val="0"/>
          <w:numId w:val="45"/>
        </w:numPr>
        <w:jc w:val="both"/>
        <w:rPr>
          <w:color w:val="000000"/>
        </w:rPr>
      </w:pPr>
      <w:r w:rsidRPr="00AD1FF4">
        <w:rPr>
          <w:color w:val="000000"/>
        </w:rPr>
        <w:t>Hora 16:11</w:t>
      </w:r>
    </w:p>
    <w:p w:rsidR="005D1788" w:rsidRPr="00AD1FF4" w:rsidRDefault="005D1788" w:rsidP="005D1788">
      <w:pPr>
        <w:numPr>
          <w:ilvl w:val="0"/>
          <w:numId w:val="45"/>
        </w:numPr>
        <w:jc w:val="both"/>
        <w:rPr>
          <w:color w:val="000000"/>
        </w:rPr>
      </w:pPr>
      <w:proofErr w:type="spellStart"/>
      <w:r w:rsidRPr="00AD1FF4">
        <w:rPr>
          <w:color w:val="000000"/>
        </w:rPr>
        <w:t>Tronadura</w:t>
      </w:r>
      <w:proofErr w:type="spellEnd"/>
      <w:r w:rsidRPr="00AD1FF4">
        <w:rPr>
          <w:color w:val="000000"/>
        </w:rPr>
        <w:t xml:space="preserve"> en bajo rango.</w:t>
      </w:r>
    </w:p>
    <w:p w:rsidR="005D1788" w:rsidRPr="00AD1FF4" w:rsidRDefault="005D1788" w:rsidP="005D1788">
      <w:pPr>
        <w:jc w:val="both"/>
        <w:rPr>
          <w:color w:val="000000"/>
        </w:rPr>
      </w:pPr>
    </w:p>
    <w:p w:rsidR="005D1788" w:rsidRPr="00AD1FF4" w:rsidRDefault="005D1788" w:rsidP="005D1788">
      <w:pPr>
        <w:numPr>
          <w:ilvl w:val="0"/>
          <w:numId w:val="19"/>
        </w:numPr>
        <w:jc w:val="both"/>
        <w:rPr>
          <w:color w:val="000000"/>
        </w:rPr>
      </w:pPr>
      <w:r w:rsidRPr="00AD1FF4">
        <w:rPr>
          <w:color w:val="000000"/>
        </w:rPr>
        <w:t>Martes 15 de Enero</w:t>
      </w:r>
    </w:p>
    <w:p w:rsidR="005D1788" w:rsidRPr="00AD1FF4" w:rsidRDefault="005D1788" w:rsidP="005D1788">
      <w:pPr>
        <w:numPr>
          <w:ilvl w:val="0"/>
          <w:numId w:val="45"/>
        </w:numPr>
        <w:jc w:val="both"/>
        <w:rPr>
          <w:color w:val="000000"/>
        </w:rPr>
      </w:pPr>
      <w:r w:rsidRPr="00AD1FF4">
        <w:rPr>
          <w:color w:val="000000"/>
        </w:rPr>
        <w:t>Hora 16:23</w:t>
      </w:r>
    </w:p>
    <w:p w:rsidR="005D1788" w:rsidRPr="00AD1FF4" w:rsidRDefault="005D1788" w:rsidP="005D1788">
      <w:pPr>
        <w:numPr>
          <w:ilvl w:val="0"/>
          <w:numId w:val="45"/>
        </w:numPr>
        <w:jc w:val="both"/>
        <w:rPr>
          <w:color w:val="000000"/>
        </w:rPr>
      </w:pPr>
      <w:proofErr w:type="spellStart"/>
      <w:r w:rsidRPr="00AD1FF4">
        <w:rPr>
          <w:color w:val="000000"/>
        </w:rPr>
        <w:t>Tronadura</w:t>
      </w:r>
      <w:proofErr w:type="spellEnd"/>
      <w:r w:rsidRPr="00AD1FF4">
        <w:rPr>
          <w:color w:val="000000"/>
        </w:rPr>
        <w:t xml:space="preserve"> en bajo rango</w:t>
      </w:r>
    </w:p>
    <w:p w:rsidR="005D1788" w:rsidRPr="00AD1FF4" w:rsidRDefault="005D1788" w:rsidP="005D1788">
      <w:pPr>
        <w:jc w:val="both"/>
        <w:rPr>
          <w:color w:val="000000"/>
        </w:rPr>
      </w:pPr>
    </w:p>
    <w:p w:rsidR="005D1788" w:rsidRPr="00AD1FF4" w:rsidRDefault="005D1788" w:rsidP="005D1788">
      <w:pPr>
        <w:numPr>
          <w:ilvl w:val="0"/>
          <w:numId w:val="19"/>
        </w:numPr>
        <w:jc w:val="both"/>
        <w:rPr>
          <w:color w:val="000000"/>
        </w:rPr>
      </w:pPr>
      <w:r w:rsidRPr="00AD1FF4">
        <w:rPr>
          <w:color w:val="000000"/>
        </w:rPr>
        <w:t xml:space="preserve">Miércoles 16 de Enero: </w:t>
      </w:r>
    </w:p>
    <w:p w:rsidR="005D1788" w:rsidRPr="00AD1FF4" w:rsidRDefault="005D1788" w:rsidP="005D1788">
      <w:pPr>
        <w:numPr>
          <w:ilvl w:val="0"/>
          <w:numId w:val="45"/>
        </w:numPr>
        <w:jc w:val="both"/>
        <w:rPr>
          <w:color w:val="000000"/>
        </w:rPr>
      </w:pPr>
      <w:r w:rsidRPr="00AD1FF4">
        <w:rPr>
          <w:color w:val="000000"/>
        </w:rPr>
        <w:t>Hora: 16:10</w:t>
      </w:r>
    </w:p>
    <w:p w:rsidR="005D1788" w:rsidRPr="00AD1FF4" w:rsidRDefault="005D1788" w:rsidP="005D1788">
      <w:pPr>
        <w:numPr>
          <w:ilvl w:val="0"/>
          <w:numId w:val="45"/>
        </w:numPr>
        <w:jc w:val="both"/>
        <w:rPr>
          <w:color w:val="000000"/>
        </w:rPr>
      </w:pPr>
      <w:proofErr w:type="spellStart"/>
      <w:r w:rsidRPr="00AD1FF4">
        <w:rPr>
          <w:color w:val="000000"/>
        </w:rPr>
        <w:t>Tronadura</w:t>
      </w:r>
      <w:proofErr w:type="spellEnd"/>
      <w:r w:rsidRPr="00AD1FF4">
        <w:rPr>
          <w:color w:val="000000"/>
        </w:rPr>
        <w:t xml:space="preserve"> en bajo rango</w:t>
      </w:r>
    </w:p>
    <w:p w:rsidR="005D1788" w:rsidRDefault="005D1788" w:rsidP="005D1788">
      <w:pPr>
        <w:jc w:val="both"/>
      </w:pPr>
    </w:p>
    <w:p w:rsidR="005D1788" w:rsidRDefault="005D1788" w:rsidP="005D1788">
      <w:pPr>
        <w:tabs>
          <w:tab w:val="left" w:pos="567"/>
        </w:tabs>
        <w:jc w:val="both"/>
      </w:pPr>
      <w:r>
        <w:t>En Figuras 7.14 A 7.16 se muestran los registros de aceleración vertical en respuesta rápida en el Punto Base de Tierra Amarilla,  que indican los siguientes niveles RMS x mm/s</w:t>
      </w:r>
      <w:r>
        <w:rPr>
          <w:vertAlign w:val="superscript"/>
        </w:rPr>
        <w:t>2</w:t>
      </w:r>
      <w:r>
        <w:t>.</w:t>
      </w:r>
    </w:p>
    <w:p w:rsidR="005D1788" w:rsidRDefault="005D1788" w:rsidP="005D1788">
      <w:pPr>
        <w:pStyle w:val="Textoindependiente"/>
        <w:rPr>
          <w:szCs w:val="24"/>
          <w:lang w:val="es-ES"/>
        </w:rPr>
      </w:pPr>
    </w:p>
    <w:p w:rsidR="005D1788" w:rsidRDefault="005D1788" w:rsidP="005D1788">
      <w:pPr>
        <w:pStyle w:val="Textoindependiente"/>
        <w:rPr>
          <w:i/>
          <w:iCs/>
          <w:sz w:val="18"/>
          <w:lang w:val="es-CL"/>
        </w:rPr>
      </w:pPr>
    </w:p>
    <w:tbl>
      <w:tblPr>
        <w:tblW w:w="0" w:type="auto"/>
        <w:tblInd w:w="1346" w:type="dxa"/>
        <w:tblLayout w:type="fixed"/>
        <w:tblCellMar>
          <w:left w:w="70" w:type="dxa"/>
          <w:right w:w="70" w:type="dxa"/>
        </w:tblCellMar>
        <w:tblLook w:val="0000"/>
      </w:tblPr>
      <w:tblGrid>
        <w:gridCol w:w="1913"/>
        <w:gridCol w:w="2308"/>
        <w:gridCol w:w="2308"/>
      </w:tblGrid>
      <w:tr w:rsidR="005D1788" w:rsidTr="00403119">
        <w:tblPrEx>
          <w:tblCellMar>
            <w:top w:w="0" w:type="dxa"/>
            <w:bottom w:w="0" w:type="dxa"/>
          </w:tblCellMar>
        </w:tblPrEx>
        <w:trPr>
          <w:cantSplit/>
        </w:trPr>
        <w:tc>
          <w:tcPr>
            <w:tcW w:w="1913" w:type="dxa"/>
            <w:tcBorders>
              <w:top w:val="single" w:sz="12" w:space="0" w:color="auto"/>
              <w:left w:val="single" w:sz="12" w:space="0" w:color="auto"/>
              <w:bottom w:val="single" w:sz="12" w:space="0" w:color="auto"/>
              <w:right w:val="single" w:sz="6" w:space="0" w:color="auto"/>
            </w:tcBorders>
            <w:shd w:val="pct12" w:color="auto" w:fill="auto"/>
          </w:tcPr>
          <w:p w:rsidR="005D1788" w:rsidRDefault="005D1788" w:rsidP="00403119">
            <w:pPr>
              <w:tabs>
                <w:tab w:val="left" w:pos="567"/>
              </w:tabs>
              <w:jc w:val="center"/>
            </w:pPr>
            <w:r>
              <w:t>DIA</w:t>
            </w:r>
          </w:p>
        </w:tc>
        <w:tc>
          <w:tcPr>
            <w:tcW w:w="2308" w:type="dxa"/>
            <w:tcBorders>
              <w:top w:val="single" w:sz="12" w:space="0" w:color="auto"/>
              <w:left w:val="single" w:sz="6" w:space="0" w:color="auto"/>
              <w:bottom w:val="single" w:sz="12" w:space="0" w:color="auto"/>
              <w:right w:val="single" w:sz="6" w:space="0" w:color="auto"/>
            </w:tcBorders>
            <w:shd w:val="pct12" w:color="auto" w:fill="auto"/>
          </w:tcPr>
          <w:p w:rsidR="005D1788" w:rsidRDefault="005D1788" w:rsidP="00403119">
            <w:pPr>
              <w:tabs>
                <w:tab w:val="left" w:pos="567"/>
              </w:tabs>
              <w:jc w:val="center"/>
            </w:pPr>
            <w:r>
              <w:t xml:space="preserve">NIVEL PEAK </w:t>
            </w:r>
          </w:p>
          <w:p w:rsidR="005D1788" w:rsidRDefault="005D1788" w:rsidP="00403119">
            <w:pPr>
              <w:tabs>
                <w:tab w:val="left" w:pos="567"/>
              </w:tabs>
              <w:jc w:val="center"/>
            </w:pPr>
            <w:r>
              <w:t>(mm/s</w:t>
            </w:r>
            <w:r>
              <w:rPr>
                <w:vertAlign w:val="superscript"/>
              </w:rPr>
              <w:t>2</w:t>
            </w:r>
            <w:r>
              <w:t>)</w:t>
            </w:r>
          </w:p>
        </w:tc>
        <w:tc>
          <w:tcPr>
            <w:tcW w:w="2308" w:type="dxa"/>
            <w:tcBorders>
              <w:top w:val="single" w:sz="12" w:space="0" w:color="auto"/>
              <w:left w:val="single" w:sz="6" w:space="0" w:color="auto"/>
              <w:bottom w:val="single" w:sz="12" w:space="0" w:color="auto"/>
              <w:right w:val="single" w:sz="6" w:space="0" w:color="auto"/>
            </w:tcBorders>
            <w:shd w:val="pct12" w:color="auto" w:fill="auto"/>
          </w:tcPr>
          <w:p w:rsidR="005D1788" w:rsidRDefault="005D1788" w:rsidP="00403119">
            <w:pPr>
              <w:tabs>
                <w:tab w:val="left" w:pos="567"/>
              </w:tabs>
              <w:jc w:val="center"/>
            </w:pPr>
            <w:r>
              <w:t>FONDO TÍPICO (mm/s</w:t>
            </w:r>
            <w:r>
              <w:rPr>
                <w:vertAlign w:val="superscript"/>
              </w:rPr>
              <w:t>2</w:t>
            </w:r>
            <w:r>
              <w:t>)</w:t>
            </w:r>
          </w:p>
        </w:tc>
      </w:tr>
      <w:tr w:rsidR="005D1788" w:rsidTr="00403119">
        <w:tblPrEx>
          <w:tblCellMar>
            <w:top w:w="0" w:type="dxa"/>
            <w:bottom w:w="0" w:type="dxa"/>
          </w:tblCellMar>
        </w:tblPrEx>
        <w:trPr>
          <w:cantSplit/>
        </w:trPr>
        <w:tc>
          <w:tcPr>
            <w:tcW w:w="1913" w:type="dxa"/>
            <w:tcBorders>
              <w:left w:val="single" w:sz="12" w:space="0" w:color="auto"/>
              <w:bottom w:val="single" w:sz="6" w:space="0" w:color="auto"/>
              <w:right w:val="single" w:sz="6" w:space="0" w:color="auto"/>
            </w:tcBorders>
          </w:tcPr>
          <w:p w:rsidR="005D1788" w:rsidRDefault="005D1788" w:rsidP="00403119">
            <w:pPr>
              <w:tabs>
                <w:tab w:val="left" w:pos="567"/>
              </w:tabs>
            </w:pPr>
            <w:r>
              <w:t>Lunes 14</w:t>
            </w:r>
          </w:p>
        </w:tc>
        <w:tc>
          <w:tcPr>
            <w:tcW w:w="2308" w:type="dxa"/>
            <w:tcBorders>
              <w:left w:val="single" w:sz="6" w:space="0" w:color="auto"/>
              <w:bottom w:val="single" w:sz="6" w:space="0" w:color="auto"/>
              <w:right w:val="single" w:sz="6" w:space="0" w:color="auto"/>
            </w:tcBorders>
          </w:tcPr>
          <w:p w:rsidR="005D1788" w:rsidRDefault="005D1788" w:rsidP="00403119">
            <w:pPr>
              <w:tabs>
                <w:tab w:val="left" w:pos="567"/>
              </w:tabs>
              <w:jc w:val="center"/>
            </w:pPr>
            <w:r>
              <w:t>No se observa</w:t>
            </w:r>
          </w:p>
        </w:tc>
        <w:tc>
          <w:tcPr>
            <w:tcW w:w="2308" w:type="dxa"/>
            <w:tcBorders>
              <w:left w:val="single" w:sz="6" w:space="0" w:color="auto"/>
              <w:bottom w:val="single" w:sz="6" w:space="0" w:color="auto"/>
              <w:right w:val="single" w:sz="6" w:space="0" w:color="auto"/>
            </w:tcBorders>
          </w:tcPr>
          <w:p w:rsidR="005D1788" w:rsidRDefault="005D1788" w:rsidP="00403119">
            <w:pPr>
              <w:tabs>
                <w:tab w:val="left" w:pos="567"/>
              </w:tabs>
              <w:jc w:val="center"/>
            </w:pPr>
            <w:r>
              <w:t>2 - 16</w:t>
            </w:r>
          </w:p>
        </w:tc>
      </w:tr>
      <w:tr w:rsidR="005D1788" w:rsidTr="00403119">
        <w:tblPrEx>
          <w:tblCellMar>
            <w:top w:w="0" w:type="dxa"/>
            <w:bottom w:w="0" w:type="dxa"/>
          </w:tblCellMar>
        </w:tblPrEx>
        <w:trPr>
          <w:cantSplit/>
        </w:trPr>
        <w:tc>
          <w:tcPr>
            <w:tcW w:w="1913"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567"/>
              </w:tabs>
            </w:pPr>
            <w:r>
              <w:t>Martes 15</w:t>
            </w:r>
          </w:p>
        </w:tc>
        <w:tc>
          <w:tcPr>
            <w:tcW w:w="2308" w:type="dxa"/>
            <w:tcBorders>
              <w:top w:val="single" w:sz="6" w:space="0" w:color="auto"/>
              <w:left w:val="single" w:sz="6" w:space="0" w:color="auto"/>
              <w:bottom w:val="single" w:sz="6" w:space="0" w:color="auto"/>
              <w:right w:val="single" w:sz="6" w:space="0" w:color="auto"/>
            </w:tcBorders>
          </w:tcPr>
          <w:p w:rsidR="005D1788" w:rsidRDefault="005D1788" w:rsidP="00403119">
            <w:pPr>
              <w:tabs>
                <w:tab w:val="left" w:pos="567"/>
              </w:tabs>
              <w:jc w:val="center"/>
            </w:pPr>
            <w:r>
              <w:t>No se observa</w:t>
            </w:r>
          </w:p>
        </w:tc>
        <w:tc>
          <w:tcPr>
            <w:tcW w:w="2308" w:type="dxa"/>
            <w:tcBorders>
              <w:top w:val="single" w:sz="6" w:space="0" w:color="auto"/>
              <w:left w:val="single" w:sz="6" w:space="0" w:color="auto"/>
              <w:bottom w:val="single" w:sz="6" w:space="0" w:color="auto"/>
              <w:right w:val="single" w:sz="6" w:space="0" w:color="auto"/>
            </w:tcBorders>
          </w:tcPr>
          <w:p w:rsidR="005D1788" w:rsidRDefault="005D1788" w:rsidP="00403119">
            <w:pPr>
              <w:tabs>
                <w:tab w:val="left" w:pos="567"/>
              </w:tabs>
              <w:jc w:val="center"/>
            </w:pPr>
            <w:r>
              <w:t>1 - 11</w:t>
            </w:r>
          </w:p>
        </w:tc>
      </w:tr>
      <w:tr w:rsidR="005D1788" w:rsidTr="00403119">
        <w:tblPrEx>
          <w:tblCellMar>
            <w:top w:w="0" w:type="dxa"/>
            <w:bottom w:w="0" w:type="dxa"/>
          </w:tblCellMar>
        </w:tblPrEx>
        <w:trPr>
          <w:cantSplit/>
        </w:trPr>
        <w:tc>
          <w:tcPr>
            <w:tcW w:w="1913" w:type="dxa"/>
            <w:tcBorders>
              <w:top w:val="single" w:sz="6" w:space="0" w:color="auto"/>
              <w:left w:val="single" w:sz="12" w:space="0" w:color="auto"/>
              <w:bottom w:val="single" w:sz="6" w:space="0" w:color="auto"/>
              <w:right w:val="single" w:sz="6" w:space="0" w:color="auto"/>
            </w:tcBorders>
          </w:tcPr>
          <w:p w:rsidR="005D1788" w:rsidRDefault="005D1788" w:rsidP="00403119">
            <w:pPr>
              <w:tabs>
                <w:tab w:val="left" w:pos="567"/>
              </w:tabs>
            </w:pPr>
            <w:r>
              <w:t>Miércoles 16</w:t>
            </w:r>
          </w:p>
        </w:tc>
        <w:tc>
          <w:tcPr>
            <w:tcW w:w="2308" w:type="dxa"/>
            <w:tcBorders>
              <w:top w:val="single" w:sz="6" w:space="0" w:color="auto"/>
              <w:left w:val="single" w:sz="6" w:space="0" w:color="auto"/>
              <w:bottom w:val="single" w:sz="6" w:space="0" w:color="auto"/>
              <w:right w:val="single" w:sz="6" w:space="0" w:color="auto"/>
            </w:tcBorders>
          </w:tcPr>
          <w:p w:rsidR="005D1788" w:rsidRDefault="005D1788" w:rsidP="00403119">
            <w:pPr>
              <w:tabs>
                <w:tab w:val="left" w:pos="567"/>
              </w:tabs>
              <w:jc w:val="center"/>
            </w:pPr>
            <w:r>
              <w:t>No se observa</w:t>
            </w:r>
          </w:p>
        </w:tc>
        <w:tc>
          <w:tcPr>
            <w:tcW w:w="2308" w:type="dxa"/>
            <w:tcBorders>
              <w:top w:val="single" w:sz="6" w:space="0" w:color="auto"/>
              <w:left w:val="single" w:sz="6" w:space="0" w:color="auto"/>
              <w:bottom w:val="single" w:sz="6" w:space="0" w:color="auto"/>
              <w:right w:val="single" w:sz="6" w:space="0" w:color="auto"/>
            </w:tcBorders>
          </w:tcPr>
          <w:p w:rsidR="005D1788" w:rsidRDefault="005D1788" w:rsidP="00403119">
            <w:pPr>
              <w:tabs>
                <w:tab w:val="left" w:pos="567"/>
              </w:tabs>
              <w:jc w:val="center"/>
            </w:pPr>
            <w:r>
              <w:t>2 - 13</w:t>
            </w:r>
          </w:p>
        </w:tc>
      </w:tr>
    </w:tbl>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pStyle w:val="Textoindependiente"/>
        <w:tabs>
          <w:tab w:val="clear" w:pos="1134"/>
        </w:tabs>
      </w:pPr>
      <w:r>
        <w:t xml:space="preserve">Las </w:t>
      </w:r>
      <w:proofErr w:type="spellStart"/>
      <w:r>
        <w:t>tronaduras</w:t>
      </w:r>
      <w:proofErr w:type="spellEnd"/>
      <w:r>
        <w:t xml:space="preserve"> se encuentran enmascaradas por las vibraciones de fondo correspondientes al tránsito vehicular por la Av. Le </w:t>
      </w:r>
      <w:proofErr w:type="spellStart"/>
      <w:r>
        <w:t>Meur</w:t>
      </w:r>
      <w:proofErr w:type="spellEnd"/>
      <w:r>
        <w:t xml:space="preserve">. Esta tendencia se mantiene con respecto a los </w:t>
      </w:r>
      <w:proofErr w:type="spellStart"/>
      <w:r>
        <w:t>monitoreos</w:t>
      </w:r>
      <w:proofErr w:type="spellEnd"/>
      <w:r>
        <w:t xml:space="preserve"> realizados en los años 2004 al 2007. Dicha situación se condice con la baja percepción que se ha tenido del evento cuando se ha estado en terreno en el momento que se producen las </w:t>
      </w:r>
      <w:proofErr w:type="spellStart"/>
      <w:r>
        <w:t>tronaduras</w:t>
      </w:r>
      <w:proofErr w:type="spellEnd"/>
      <w:r>
        <w:t xml:space="preserve"> de Mina Candelaria.</w:t>
      </w:r>
    </w:p>
    <w:p w:rsidR="005D1788" w:rsidRDefault="005D1788" w:rsidP="005D1788">
      <w:pPr>
        <w:pStyle w:val="BodyText2"/>
        <w:widowControl/>
        <w:tabs>
          <w:tab w:val="clear" w:pos="709"/>
        </w:tabs>
        <w:jc w:val="both"/>
        <w:rPr>
          <w:rFonts w:ascii="Times New Roman" w:hAnsi="Times New Roman"/>
          <w:sz w:val="24"/>
        </w:rPr>
      </w:pPr>
    </w:p>
    <w:p w:rsidR="005D1788" w:rsidRDefault="005D1788" w:rsidP="005D1788">
      <w:pPr>
        <w:jc w:val="both"/>
      </w:pPr>
      <w:r>
        <w:t>Estos valores no exceden las recomendaciones de la norma ISO 2631-2, no superando el límite para vibración ocasional diurna, el que sería aplicable en este caso.</w:t>
      </w:r>
    </w:p>
    <w:p w:rsidR="005D1788" w:rsidRDefault="005D1788" w:rsidP="005D1788">
      <w:pPr>
        <w:tabs>
          <w:tab w:val="left" w:pos="1134"/>
        </w:tabs>
        <w:jc w:val="both"/>
      </w:pPr>
    </w:p>
    <w:p w:rsidR="005D1788" w:rsidRDefault="005D1788" w:rsidP="005D1788">
      <w:pPr>
        <w:tabs>
          <w:tab w:val="left" w:pos="1134"/>
        </w:tabs>
        <w:ind w:right="-91"/>
        <w:jc w:val="both"/>
      </w:pPr>
      <w:r>
        <w:br w:type="page"/>
      </w:r>
      <w:r>
        <w:lastRenderedPageBreak/>
        <w:t>En el cuadro siguiente se presentan los límites considerados por esta norma para vibraciones ocasionales que producen molestia, expresados como aceleración en m/s</w:t>
      </w:r>
      <w:r>
        <w:rPr>
          <w:vertAlign w:val="superscript"/>
        </w:rPr>
        <w:t>2</w:t>
      </w:r>
      <w:r>
        <w:t xml:space="preserve"> x 10</w:t>
      </w:r>
      <w:r>
        <w:rPr>
          <w:vertAlign w:val="superscript"/>
        </w:rPr>
        <w:t>-3</w:t>
      </w:r>
      <w:r>
        <w:t>.</w:t>
      </w:r>
    </w:p>
    <w:p w:rsidR="005D1788" w:rsidRDefault="005D1788" w:rsidP="005D1788">
      <w:pPr>
        <w:tabs>
          <w:tab w:val="left" w:pos="1134"/>
        </w:tabs>
        <w:ind w:right="-91"/>
        <w:jc w:val="both"/>
      </w:pPr>
    </w:p>
    <w:p w:rsidR="005D1788" w:rsidRDefault="005D1788" w:rsidP="005D1788">
      <w:pPr>
        <w:tabs>
          <w:tab w:val="left" w:pos="1134"/>
        </w:tabs>
        <w:jc w:val="both"/>
      </w:pPr>
    </w:p>
    <w:tbl>
      <w:tblPr>
        <w:tblW w:w="0" w:type="auto"/>
        <w:tblInd w:w="2055" w:type="dxa"/>
        <w:tblLayout w:type="fixed"/>
        <w:tblCellMar>
          <w:left w:w="70" w:type="dxa"/>
          <w:right w:w="70" w:type="dxa"/>
        </w:tblCellMar>
        <w:tblLook w:val="0000"/>
      </w:tblPr>
      <w:tblGrid>
        <w:gridCol w:w="2210"/>
        <w:gridCol w:w="2210"/>
      </w:tblGrid>
      <w:tr w:rsidR="005D1788" w:rsidTr="00403119">
        <w:tblPrEx>
          <w:tblCellMar>
            <w:top w:w="0" w:type="dxa"/>
            <w:bottom w:w="0" w:type="dxa"/>
          </w:tblCellMar>
        </w:tblPrEx>
        <w:trPr>
          <w:cantSplit/>
        </w:trPr>
        <w:tc>
          <w:tcPr>
            <w:tcW w:w="2210" w:type="dxa"/>
            <w:tcBorders>
              <w:top w:val="single" w:sz="12" w:space="0" w:color="auto"/>
              <w:left w:val="single" w:sz="6" w:space="0" w:color="auto"/>
              <w:bottom w:val="single" w:sz="12" w:space="0" w:color="auto"/>
              <w:right w:val="single" w:sz="6" w:space="0" w:color="auto"/>
            </w:tcBorders>
            <w:shd w:val="pct12" w:color="auto" w:fill="auto"/>
          </w:tcPr>
          <w:p w:rsidR="005D1788" w:rsidRDefault="005D1788" w:rsidP="00403119">
            <w:pPr>
              <w:tabs>
                <w:tab w:val="left" w:pos="1134"/>
              </w:tabs>
              <w:jc w:val="center"/>
            </w:pPr>
            <w:r>
              <w:t>LIMITE OCASIONAL</w:t>
            </w:r>
          </w:p>
          <w:p w:rsidR="005D1788" w:rsidRDefault="005D1788" w:rsidP="00403119">
            <w:pPr>
              <w:tabs>
                <w:tab w:val="left" w:pos="1134"/>
              </w:tabs>
              <w:jc w:val="center"/>
            </w:pPr>
            <w:r>
              <w:t>DIA</w:t>
            </w:r>
          </w:p>
        </w:tc>
        <w:tc>
          <w:tcPr>
            <w:tcW w:w="2210" w:type="dxa"/>
            <w:tcBorders>
              <w:top w:val="single" w:sz="12" w:space="0" w:color="auto"/>
              <w:left w:val="single" w:sz="6" w:space="0" w:color="auto"/>
              <w:bottom w:val="single" w:sz="12" w:space="0" w:color="auto"/>
              <w:right w:val="single" w:sz="12" w:space="0" w:color="auto"/>
            </w:tcBorders>
            <w:shd w:val="pct12" w:color="auto" w:fill="auto"/>
          </w:tcPr>
          <w:p w:rsidR="005D1788" w:rsidRDefault="005D1788" w:rsidP="00403119">
            <w:pPr>
              <w:tabs>
                <w:tab w:val="left" w:pos="1134"/>
              </w:tabs>
              <w:jc w:val="center"/>
            </w:pPr>
            <w:r>
              <w:t>LIMITE OCASIONAL</w:t>
            </w:r>
          </w:p>
          <w:p w:rsidR="005D1788" w:rsidRDefault="005D1788" w:rsidP="00403119">
            <w:pPr>
              <w:tabs>
                <w:tab w:val="left" w:pos="1134"/>
              </w:tabs>
              <w:jc w:val="center"/>
            </w:pPr>
            <w:r>
              <w:t>NOCHE</w:t>
            </w:r>
          </w:p>
        </w:tc>
      </w:tr>
      <w:tr w:rsidR="005D1788" w:rsidTr="00403119">
        <w:tblPrEx>
          <w:tblCellMar>
            <w:top w:w="0" w:type="dxa"/>
            <w:bottom w:w="0" w:type="dxa"/>
          </w:tblCellMar>
        </w:tblPrEx>
        <w:trPr>
          <w:cantSplit/>
        </w:trPr>
        <w:tc>
          <w:tcPr>
            <w:tcW w:w="2210" w:type="dxa"/>
            <w:tcBorders>
              <w:left w:val="single" w:sz="6" w:space="0" w:color="auto"/>
              <w:bottom w:val="single" w:sz="12" w:space="0" w:color="auto"/>
              <w:right w:val="single" w:sz="6" w:space="0" w:color="auto"/>
            </w:tcBorders>
          </w:tcPr>
          <w:p w:rsidR="005D1788" w:rsidRDefault="005D1788" w:rsidP="00403119">
            <w:pPr>
              <w:tabs>
                <w:tab w:val="left" w:pos="1134"/>
              </w:tabs>
              <w:jc w:val="center"/>
            </w:pPr>
            <w:r>
              <w:t>100</w:t>
            </w:r>
          </w:p>
        </w:tc>
        <w:tc>
          <w:tcPr>
            <w:tcW w:w="2210" w:type="dxa"/>
            <w:tcBorders>
              <w:left w:val="single" w:sz="6" w:space="0" w:color="auto"/>
              <w:bottom w:val="single" w:sz="12" w:space="0" w:color="auto"/>
              <w:right w:val="single" w:sz="12" w:space="0" w:color="auto"/>
            </w:tcBorders>
          </w:tcPr>
          <w:p w:rsidR="005D1788" w:rsidRDefault="005D1788" w:rsidP="00403119">
            <w:pPr>
              <w:tabs>
                <w:tab w:val="left" w:pos="1134"/>
              </w:tabs>
              <w:jc w:val="center"/>
            </w:pPr>
            <w:r>
              <w:t>20</w:t>
            </w:r>
          </w:p>
        </w:tc>
      </w:tr>
    </w:tbl>
    <w:p w:rsidR="005D1788" w:rsidRDefault="005D1788" w:rsidP="005D1788">
      <w:pPr>
        <w:tabs>
          <w:tab w:val="left" w:pos="567"/>
        </w:tabs>
        <w:jc w:val="center"/>
        <w:rPr>
          <w:b/>
          <w:bCs/>
        </w:rPr>
      </w:pPr>
    </w:p>
    <w:p w:rsidR="005D1788" w:rsidRDefault="005D1788" w:rsidP="005D1788">
      <w:pPr>
        <w:jc w:val="both"/>
      </w:pPr>
      <w:r>
        <w:t xml:space="preserve">Se observa un comportamiento normal del fenómeno de vibraciones en el punto base, desde antes, durante y después de realizada la </w:t>
      </w:r>
      <w:proofErr w:type="spellStart"/>
      <w:r>
        <w:t>tronadura</w:t>
      </w:r>
      <w:proofErr w:type="spellEnd"/>
      <w:r>
        <w:t>.</w:t>
      </w:r>
    </w:p>
    <w:p w:rsidR="005D1788" w:rsidRDefault="005D1788" w:rsidP="005D1788">
      <w:pPr>
        <w:jc w:val="both"/>
      </w:pPr>
    </w:p>
    <w:p w:rsidR="005D1788" w:rsidRDefault="005D1788" w:rsidP="005D1788">
      <w:pPr>
        <w:jc w:val="both"/>
      </w:pPr>
      <w:r>
        <w:t>No se distingue un evento significativo que se diferencie del resto de los niveles medidos, ni en amplitud ni en la forma de la curva.</w:t>
      </w:r>
    </w:p>
    <w:p w:rsidR="005D1788" w:rsidRDefault="005D1788" w:rsidP="005D1788">
      <w:pPr>
        <w:tabs>
          <w:tab w:val="left" w:pos="567"/>
        </w:tabs>
        <w:rPr>
          <w:b/>
          <w:bCs/>
        </w:rPr>
      </w:pPr>
    </w:p>
    <w:p w:rsidR="005D1788" w:rsidRDefault="005D1788" w:rsidP="005D1788">
      <w:pPr>
        <w:tabs>
          <w:tab w:val="left" w:pos="567"/>
        </w:tabs>
        <w:jc w:val="center"/>
        <w:rPr>
          <w:b/>
          <w:bCs/>
        </w:rPr>
      </w:pPr>
    </w:p>
    <w:p w:rsidR="005D1788" w:rsidRDefault="005D1788" w:rsidP="005D1788">
      <w:pPr>
        <w:tabs>
          <w:tab w:val="left" w:pos="567"/>
        </w:tabs>
        <w:jc w:val="center"/>
        <w:rPr>
          <w:b/>
          <w:bCs/>
        </w:rPr>
      </w:pPr>
    </w:p>
    <w:p w:rsidR="005D1788" w:rsidRDefault="005D1788" w:rsidP="005D1788">
      <w:pPr>
        <w:tabs>
          <w:tab w:val="left" w:pos="567"/>
        </w:tabs>
        <w:jc w:val="center"/>
        <w:rPr>
          <w:b/>
          <w:bCs/>
        </w:rPr>
      </w:pPr>
      <w:r>
        <w:rPr>
          <w:noProof/>
          <w:lang w:val="es-CL" w:eastAsia="es-CL"/>
        </w:rPr>
        <w:drawing>
          <wp:inline distT="0" distB="0" distL="0" distR="0">
            <wp:extent cx="5162550" cy="3676650"/>
            <wp:effectExtent l="1905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srcRect/>
                    <a:stretch>
                      <a:fillRect/>
                    </a:stretch>
                  </pic:blipFill>
                  <pic:spPr bwMode="auto">
                    <a:xfrm>
                      <a:off x="0" y="0"/>
                      <a:ext cx="5162550" cy="36766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rPr>
          <w:b/>
          <w:bCs/>
        </w:rPr>
      </w:pPr>
    </w:p>
    <w:p w:rsidR="005D1788" w:rsidRDefault="005D1788" w:rsidP="005D1788">
      <w:pPr>
        <w:tabs>
          <w:tab w:val="left" w:pos="567"/>
        </w:tabs>
        <w:jc w:val="center"/>
        <w:rPr>
          <w:b/>
          <w:bCs/>
        </w:rPr>
      </w:pPr>
    </w:p>
    <w:p w:rsidR="005D1788" w:rsidRDefault="005D1788" w:rsidP="005D1788">
      <w:pPr>
        <w:tabs>
          <w:tab w:val="left" w:pos="567"/>
        </w:tabs>
        <w:jc w:val="center"/>
        <w:rPr>
          <w:b/>
          <w:bCs/>
        </w:rPr>
      </w:pPr>
    </w:p>
    <w:p w:rsidR="005D1788" w:rsidRDefault="005D1788" w:rsidP="005D1788">
      <w:pPr>
        <w:tabs>
          <w:tab w:val="left" w:pos="567"/>
        </w:tabs>
        <w:jc w:val="center"/>
      </w:pPr>
      <w:r>
        <w:rPr>
          <w:noProof/>
          <w:lang w:val="es-CL" w:eastAsia="es-CL"/>
        </w:rPr>
        <w:lastRenderedPageBreak/>
        <w:drawing>
          <wp:inline distT="0" distB="0" distL="0" distR="0">
            <wp:extent cx="5153025" cy="3667125"/>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srcRect/>
                    <a:stretch>
                      <a:fillRect/>
                    </a:stretch>
                  </pic:blipFill>
                  <pic:spPr bwMode="auto">
                    <a:xfrm>
                      <a:off x="0" y="0"/>
                      <a:ext cx="5153025" cy="3667125"/>
                    </a:xfrm>
                    <a:prstGeom prst="rect">
                      <a:avLst/>
                    </a:prstGeom>
                    <a:noFill/>
                    <a:ln w="9525">
                      <a:noFill/>
                      <a:miter lim="800000"/>
                      <a:headEnd/>
                      <a:tailEnd/>
                    </a:ln>
                  </pic:spPr>
                </pic:pic>
              </a:graphicData>
            </a:graphic>
          </wp:inline>
        </w:drawing>
      </w:r>
    </w:p>
    <w:p w:rsidR="005D1788" w:rsidRDefault="005D1788" w:rsidP="005D1788">
      <w:pPr>
        <w:tabs>
          <w:tab w:val="left" w:pos="567"/>
        </w:tabs>
        <w:jc w:val="center"/>
        <w:rPr>
          <w:b/>
          <w:bCs/>
        </w:rPr>
      </w:pPr>
    </w:p>
    <w:p w:rsidR="005D1788" w:rsidRDefault="005D1788" w:rsidP="005D1788">
      <w:pPr>
        <w:tabs>
          <w:tab w:val="left" w:pos="567"/>
        </w:tabs>
        <w:jc w:val="center"/>
        <w:rPr>
          <w:b/>
          <w:bCs/>
        </w:rPr>
      </w:pPr>
    </w:p>
    <w:p w:rsidR="005D1788" w:rsidRDefault="005D1788" w:rsidP="005D1788">
      <w:pPr>
        <w:tabs>
          <w:tab w:val="left" w:pos="567"/>
        </w:tabs>
        <w:jc w:val="center"/>
        <w:rPr>
          <w:b/>
          <w:bCs/>
        </w:rPr>
      </w:pPr>
      <w:r>
        <w:rPr>
          <w:noProof/>
          <w:lang w:val="es-CL" w:eastAsia="es-CL"/>
        </w:rPr>
        <w:drawing>
          <wp:inline distT="0" distB="0" distL="0" distR="0">
            <wp:extent cx="5153025" cy="3676650"/>
            <wp:effectExtent l="19050" t="0" r="952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9" cstate="print"/>
                    <a:srcRect/>
                    <a:stretch>
                      <a:fillRect/>
                    </a:stretch>
                  </pic:blipFill>
                  <pic:spPr bwMode="auto">
                    <a:xfrm>
                      <a:off x="0" y="0"/>
                      <a:ext cx="5153025" cy="3676650"/>
                    </a:xfrm>
                    <a:prstGeom prst="rect">
                      <a:avLst/>
                    </a:prstGeom>
                    <a:noFill/>
                    <a:ln w="9525">
                      <a:noFill/>
                      <a:miter lim="800000"/>
                      <a:headEnd/>
                      <a:tailEnd/>
                    </a:ln>
                  </pic:spPr>
                </pic:pic>
              </a:graphicData>
            </a:graphic>
          </wp:inline>
        </w:drawing>
      </w:r>
    </w:p>
    <w:p w:rsidR="005D1788" w:rsidRDefault="005D1788" w:rsidP="005D1788">
      <w:pPr>
        <w:tabs>
          <w:tab w:val="left" w:pos="567"/>
        </w:tabs>
        <w:jc w:val="center"/>
        <w:rPr>
          <w:b/>
          <w:bCs/>
        </w:rPr>
      </w:pPr>
      <w:r>
        <w:rPr>
          <w:b/>
          <w:bCs/>
        </w:rPr>
        <w:br w:type="page"/>
      </w:r>
    </w:p>
    <w:p w:rsidR="005D1788" w:rsidRDefault="005D1788" w:rsidP="005D1788">
      <w:pPr>
        <w:tabs>
          <w:tab w:val="left" w:pos="567"/>
        </w:tabs>
        <w:jc w:val="center"/>
        <w:rPr>
          <w:b/>
          <w:bCs/>
        </w:rPr>
      </w:pPr>
      <w:r>
        <w:rPr>
          <w:b/>
          <w:bCs/>
        </w:rPr>
        <w:lastRenderedPageBreak/>
        <w:t xml:space="preserve"> </w:t>
      </w:r>
    </w:p>
    <w:p w:rsidR="005D1788" w:rsidRDefault="005D1788" w:rsidP="005D1788">
      <w:pPr>
        <w:tabs>
          <w:tab w:val="left" w:pos="567"/>
        </w:tabs>
        <w:jc w:val="both"/>
        <w:rPr>
          <w:b/>
          <w:bCs/>
          <w:u w:val="single"/>
        </w:rPr>
      </w:pPr>
      <w:r>
        <w:rPr>
          <w:b/>
          <w:bCs/>
        </w:rPr>
        <w:t>7.1.3</w:t>
      </w:r>
      <w:r>
        <w:rPr>
          <w:b/>
          <w:bCs/>
        </w:rPr>
        <w:tab/>
      </w:r>
      <w:r>
        <w:rPr>
          <w:b/>
          <w:bCs/>
          <w:u w:val="single"/>
        </w:rPr>
        <w:t>Conclusiones</w:t>
      </w:r>
    </w:p>
    <w:p w:rsidR="005D1788" w:rsidRDefault="005D1788" w:rsidP="005D1788">
      <w:pPr>
        <w:tabs>
          <w:tab w:val="left" w:pos="567"/>
        </w:tabs>
        <w:jc w:val="both"/>
      </w:pPr>
    </w:p>
    <w:p w:rsidR="005D1788" w:rsidRDefault="005D1788" w:rsidP="005D1788">
      <w:pPr>
        <w:tabs>
          <w:tab w:val="left" w:pos="1134"/>
        </w:tabs>
        <w:jc w:val="both"/>
      </w:pPr>
      <w:r>
        <w:t>A partir de los resultados de las mediciones efectuadas durante la campaña realizada en Enero de 2008 se puede inferir:</w:t>
      </w:r>
    </w:p>
    <w:p w:rsidR="005D1788" w:rsidRDefault="005D1788" w:rsidP="005D1788">
      <w:pPr>
        <w:tabs>
          <w:tab w:val="left" w:pos="1134"/>
        </w:tabs>
        <w:jc w:val="both"/>
      </w:pPr>
    </w:p>
    <w:p w:rsidR="005D1788" w:rsidRDefault="005D1788" w:rsidP="005D1788">
      <w:pPr>
        <w:numPr>
          <w:ilvl w:val="0"/>
          <w:numId w:val="27"/>
        </w:numPr>
        <w:tabs>
          <w:tab w:val="clear" w:pos="3192"/>
        </w:tabs>
        <w:ind w:left="360"/>
        <w:jc w:val="both"/>
        <w:rPr>
          <w:color w:val="000000"/>
        </w:rPr>
      </w:pPr>
      <w:r>
        <w:rPr>
          <w:color w:val="000000"/>
        </w:rPr>
        <w:t>En Tierra Amarilla tanto los niveles de ruido como de vibración están dominados por fuentes móviles. El mayor aporte proviene de los vehículos pesados. Los cuales transitan por las vías tanto interurbanas como locales.</w:t>
      </w:r>
    </w:p>
    <w:p w:rsidR="005D1788" w:rsidRDefault="005D1788" w:rsidP="005D1788">
      <w:pPr>
        <w:pStyle w:val="Textoindependiente2"/>
        <w:ind w:left="360" w:hanging="360"/>
        <w:rPr>
          <w:rFonts w:ascii="Times New Roman" w:hAnsi="Times New Roman"/>
          <w:color w:val="000000"/>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diurnos de ruido instantáneos en todo este período oscilan típicamente entre 55 y 65 </w:t>
      </w:r>
      <w:proofErr w:type="spellStart"/>
      <w:r>
        <w:rPr>
          <w:rFonts w:ascii="Times New Roman" w:hAnsi="Times New Roman"/>
          <w:sz w:val="24"/>
        </w:rPr>
        <w:t>dBA</w:t>
      </w:r>
      <w:proofErr w:type="spellEnd"/>
      <w:r>
        <w:rPr>
          <w:rFonts w:ascii="Times New Roman" w:hAnsi="Times New Roman"/>
          <w:sz w:val="24"/>
        </w:rPr>
        <w:t xml:space="preserve"> sobrepasando en ocasiones los 70.</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nocturnos están entre 40 y 60 </w:t>
      </w:r>
      <w:proofErr w:type="spellStart"/>
      <w:r>
        <w:rPr>
          <w:rFonts w:ascii="Times New Roman" w:hAnsi="Times New Roman"/>
          <w:sz w:val="24"/>
        </w:rPr>
        <w:t>dBA</w:t>
      </w:r>
      <w:proofErr w:type="spellEnd"/>
      <w:r>
        <w:rPr>
          <w:rFonts w:ascii="Times New Roman" w:hAnsi="Times New Roman"/>
          <w:sz w:val="24"/>
        </w:rPr>
        <w:t xml:space="preserve">. Dicha situación representa una disminución de 10 dB en el nivel mínimo registrado, con respecto al año 2007 donde los niveles nocturnos oscilaron entre 50 y 60 </w:t>
      </w:r>
      <w:proofErr w:type="spellStart"/>
      <w:r>
        <w:rPr>
          <w:rFonts w:ascii="Times New Roman" w:hAnsi="Times New Roman"/>
          <w:sz w:val="24"/>
        </w:rPr>
        <w:t>dBA</w:t>
      </w:r>
      <w:proofErr w:type="spellEnd"/>
      <w:r>
        <w:rPr>
          <w:rFonts w:ascii="Times New Roman" w:hAnsi="Times New Roman"/>
          <w:sz w:val="24"/>
        </w:rPr>
        <w:t>.</w:t>
      </w:r>
      <w:r>
        <w:rPr>
          <w:rFonts w:ascii="Times New Roman" w:hAnsi="Times New Roman"/>
          <w:color w:val="FF0000"/>
          <w:sz w:val="24"/>
        </w:rPr>
        <w:t xml:space="preserve"> </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Al igual que en la campaña pasada los niveles </w:t>
      </w:r>
      <w:proofErr w:type="spellStart"/>
      <w:r>
        <w:rPr>
          <w:rFonts w:ascii="Times New Roman" w:hAnsi="Times New Roman"/>
          <w:sz w:val="24"/>
        </w:rPr>
        <w:t>mas</w:t>
      </w:r>
      <w:proofErr w:type="spellEnd"/>
      <w:r>
        <w:rPr>
          <w:rFonts w:ascii="Times New Roman" w:hAnsi="Times New Roman"/>
          <w:sz w:val="24"/>
        </w:rPr>
        <w:t xml:space="preserve"> bajos se presentan entre las 02:00 y las 05:00 lo que es un comportamiento normal de una zona urbana. Estos niveles de ruido más bajos en horario nocturno oscilaron fundamentalmente entre de 42 y 58 </w:t>
      </w:r>
      <w:proofErr w:type="spellStart"/>
      <w:r>
        <w:rPr>
          <w:rFonts w:ascii="Times New Roman" w:hAnsi="Times New Roman"/>
          <w:sz w:val="24"/>
        </w:rPr>
        <w:t>dBA</w:t>
      </w:r>
      <w:proofErr w:type="spellEnd"/>
      <w:r>
        <w:rPr>
          <w:rFonts w:ascii="Times New Roman" w:hAnsi="Times New Roman"/>
          <w:sz w:val="24"/>
        </w:rPr>
        <w:t xml:space="preserve">, siendo pocas veces inferior a 45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Equivalentes horarios de ruido diurnos, típicamente oscilan entre los 57 y 62 </w:t>
      </w:r>
      <w:proofErr w:type="spellStart"/>
      <w:r>
        <w:rPr>
          <w:rFonts w:ascii="Times New Roman" w:hAnsi="Times New Roman"/>
          <w:sz w:val="24"/>
        </w:rPr>
        <w:t>dBA</w:t>
      </w:r>
      <w:proofErr w:type="spellEnd"/>
      <w:r>
        <w:rPr>
          <w:rFonts w:ascii="Times New Roman" w:hAnsi="Times New Roman"/>
          <w:sz w:val="24"/>
        </w:rPr>
        <w:t>, manteniéndose una tendencia similar en los distintos días del período de monitoreo continuo, similar al año 2007.</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Equivalentes horarios de ruido nocturnos oscilan entre los 48 y 65 </w:t>
      </w:r>
      <w:proofErr w:type="spellStart"/>
      <w:r>
        <w:rPr>
          <w:rFonts w:ascii="Times New Roman" w:hAnsi="Times New Roman"/>
          <w:sz w:val="24"/>
        </w:rPr>
        <w:t>dBA</w:t>
      </w:r>
      <w:proofErr w:type="spellEnd"/>
      <w:r>
        <w:rPr>
          <w:rFonts w:ascii="Times New Roman" w:hAnsi="Times New Roman"/>
          <w:sz w:val="24"/>
        </w:rPr>
        <w:t>, comportamiento similar a la de los años 2006 y 2007.</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El Nivel Equivalente Mínimo nocturno osciló en torno a 48 </w:t>
      </w:r>
      <w:proofErr w:type="spellStart"/>
      <w:r>
        <w:rPr>
          <w:rFonts w:ascii="Times New Roman" w:hAnsi="Times New Roman"/>
          <w:sz w:val="24"/>
        </w:rPr>
        <w:t>dBA</w:t>
      </w:r>
      <w:proofErr w:type="spellEnd"/>
      <w:r>
        <w:rPr>
          <w:rFonts w:ascii="Times New Roman" w:hAnsi="Times New Roman"/>
          <w:sz w:val="24"/>
        </w:rPr>
        <w:t xml:space="preserve"> a las 03:00 horas del lunes 14, mientras que el Máximo fue cercano a 65 </w:t>
      </w:r>
      <w:proofErr w:type="spellStart"/>
      <w:r>
        <w:rPr>
          <w:rFonts w:ascii="Times New Roman" w:hAnsi="Times New Roman"/>
          <w:sz w:val="24"/>
        </w:rPr>
        <w:t>dBA</w:t>
      </w:r>
      <w:proofErr w:type="spellEnd"/>
      <w:r>
        <w:rPr>
          <w:rFonts w:ascii="Times New Roman" w:hAnsi="Times New Roman"/>
          <w:sz w:val="24"/>
        </w:rPr>
        <w:t xml:space="preserve"> el miércoles a las 21:00 horas. Estos niveles en el punto base durante el período nocturno pueden tener su origen en el funcionamiento de los filtros PM-10 ubicados junto al punto de medición, aunque no se debe descartar que se deban a la reproducción de un equipo de música, a volumen considerable, en una residencia vecina, tendencia que se observó permanentemente durante todo el monitoreo hasta avanzadas horas de la noche.</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Los Niveles Equivalentes horarios nocturnos máximos se presentan, tal como en años anteriores, al inicio del período nocturno debido a la presencia de un importante flujo vehicular que se arrastra desde el fin del horario diurno y al final del horario nocturno cuando se inician muy temprano las actividades de la zona.</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Con respecto a los niveles medidos en los puntos auxiliares, se observa que los niveles son dependientes de la proximidad de los puntos a las vías de tránsito, y no dependen de la proximidad a las faenas mineras. En particular, los valores obtenidos en los puntos 2 y 11 son sustancialmente más bajos que el resto, aún cuando están relativamente más </w:t>
      </w:r>
      <w:r>
        <w:rPr>
          <w:rFonts w:ascii="Times New Roman" w:hAnsi="Times New Roman"/>
          <w:sz w:val="24"/>
        </w:rPr>
        <w:lastRenderedPageBreak/>
        <w:t>cerca de la Mina Candelaria. Esto indica que las faenas realizadas en la Mina no inciden en los puntos de medición de Tierra Amarilla.</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ind w:left="360" w:hanging="360"/>
        <w:rPr>
          <w:rFonts w:ascii="Times New Roman" w:hAnsi="Times New Roman"/>
          <w:sz w:val="24"/>
        </w:rPr>
      </w:pPr>
      <w:r>
        <w:rPr>
          <w:rFonts w:ascii="Times New Roman" w:hAnsi="Times New Roman"/>
          <w:sz w:val="24"/>
        </w:rPr>
        <w:t>-</w:t>
      </w:r>
      <w:r>
        <w:rPr>
          <w:rFonts w:ascii="Times New Roman" w:hAnsi="Times New Roman"/>
          <w:sz w:val="24"/>
        </w:rPr>
        <w:tab/>
        <w:t xml:space="preserve">Los puntos 3 y 7 presentan niveles equivalentes diurnos similares de entre 57 y 64 </w:t>
      </w:r>
      <w:proofErr w:type="spellStart"/>
      <w:r>
        <w:rPr>
          <w:rFonts w:ascii="Times New Roman" w:hAnsi="Times New Roman"/>
          <w:sz w:val="24"/>
        </w:rPr>
        <w:t>dBA</w:t>
      </w:r>
      <w:proofErr w:type="spellEnd"/>
      <w:r>
        <w:rPr>
          <w:rFonts w:ascii="Times New Roman" w:hAnsi="Times New Roman"/>
          <w:sz w:val="24"/>
        </w:rPr>
        <w:t xml:space="preserve"> ya que están más expuestos tanto al flujo vehicular, como de personas. Sin embargo, se observa un incremento en los niveles en el punto 3, debido principalmente a la presencia de peatones en el parque, realizando actividades.</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El punto 1 presenta los niveles de ruido más altos tanto de día como de noche los cuales oscilan entre 62 y 71 dB debido a su exposición constante a vehículos de gran tonelaje que llegan al cruce con Avenida El Parque ya sea en dirección hacia las faenas mineras o provenientes de las mismas. Este año, se presentó una diferencia con campañas anteriores, debido a que en el camino de acceso a la mina se presentaron faenas de reparación del camino, por lo cual, existió la presencia de autos en espera, debido a un banderillero.</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Comparando el nivel equivalente de ruido medido en el punto 11, que tiene tránsito exclusivo de la Mina Candelaria, con respecto al punto 1, se puede establecer que los primeros son significativamente menores (del orden de 10 </w:t>
      </w:r>
      <w:proofErr w:type="spellStart"/>
      <w:r>
        <w:rPr>
          <w:rFonts w:ascii="Times New Roman" w:hAnsi="Times New Roman"/>
          <w:sz w:val="24"/>
        </w:rPr>
        <w:t>dBA</w:t>
      </w:r>
      <w:proofErr w:type="spellEnd"/>
      <w:r>
        <w:rPr>
          <w:rFonts w:ascii="Times New Roman" w:hAnsi="Times New Roman"/>
          <w:sz w:val="24"/>
        </w:rPr>
        <w:t>). Esta situación se asemeja a la observada en las campañas anteriores, sin embargo, se presenta una diferencia menor, debido principalmente a las faenas en el camino y los autos en espera por banderillero en el punto 11.</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de fondo diurnos oscilan entre 37 y 47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ind w:left="360" w:hanging="360"/>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de fondo nocturnos oscilan típicamente entre 35 y 48 </w:t>
      </w:r>
      <w:proofErr w:type="spellStart"/>
      <w:r>
        <w:rPr>
          <w:rFonts w:ascii="Times New Roman" w:hAnsi="Times New Roman"/>
          <w:sz w:val="24"/>
        </w:rPr>
        <w:t>dBA</w:t>
      </w:r>
      <w:proofErr w:type="spellEnd"/>
      <w:r>
        <w:rPr>
          <w:rFonts w:ascii="Times New Roman" w:hAnsi="Times New Roman"/>
          <w:sz w:val="24"/>
        </w:rPr>
        <w:t>, manteniéndose un comportamiento similar al año 2007. En el punto 2 se registran niveles de fondo nocturnos menores al del resto de los puntos debido a la baja presencia de circulación de camiones y de peatones en el sector.</w:t>
      </w:r>
    </w:p>
    <w:p w:rsidR="005D1788" w:rsidRDefault="005D1788" w:rsidP="005D1788">
      <w:pPr>
        <w:ind w:left="360" w:hanging="360"/>
        <w:jc w:val="both"/>
      </w:pPr>
    </w:p>
    <w:p w:rsidR="005D1788" w:rsidRDefault="005D1788" w:rsidP="005D1788">
      <w:pPr>
        <w:ind w:left="360" w:hanging="360"/>
        <w:jc w:val="both"/>
      </w:pPr>
      <w:r>
        <w:t>-</w:t>
      </w:r>
      <w:r>
        <w:tab/>
        <w:t>No se observan fuentes de ruido fijas que excedan el DS 146/97.</w:t>
      </w:r>
    </w:p>
    <w:p w:rsidR="005D1788" w:rsidRDefault="005D1788" w:rsidP="005D1788">
      <w:pPr>
        <w:ind w:left="360" w:hanging="360"/>
        <w:jc w:val="both"/>
      </w:pPr>
    </w:p>
    <w:p w:rsidR="005D1788" w:rsidRDefault="005D1788" w:rsidP="005D1788">
      <w:pPr>
        <w:numPr>
          <w:ilvl w:val="0"/>
          <w:numId w:val="41"/>
        </w:numPr>
        <w:tabs>
          <w:tab w:val="clear" w:pos="3192"/>
        </w:tabs>
        <w:ind w:left="360"/>
        <w:jc w:val="both"/>
        <w:rPr>
          <w:color w:val="000000"/>
          <w:szCs w:val="22"/>
        </w:rPr>
      </w:pPr>
      <w:r>
        <w:rPr>
          <w:color w:val="000000"/>
          <w:szCs w:val="22"/>
        </w:rPr>
        <w:t xml:space="preserve">Los niveles de vibración por </w:t>
      </w:r>
      <w:proofErr w:type="spellStart"/>
      <w:r>
        <w:rPr>
          <w:color w:val="000000"/>
          <w:szCs w:val="22"/>
        </w:rPr>
        <w:t>tronaduras</w:t>
      </w:r>
      <w:proofErr w:type="spellEnd"/>
      <w:r>
        <w:rPr>
          <w:color w:val="000000"/>
          <w:szCs w:val="22"/>
        </w:rPr>
        <w:t xml:space="preserve"> en no exceden los límites ocasionales diurnos de la norma ISO 2631-2.</w:t>
      </w:r>
    </w:p>
    <w:p w:rsidR="005D1788" w:rsidRDefault="005D1788" w:rsidP="005D1788">
      <w:pPr>
        <w:jc w:val="both"/>
        <w:rPr>
          <w:color w:val="000000"/>
          <w:szCs w:val="22"/>
        </w:rPr>
      </w:pPr>
    </w:p>
    <w:p w:rsidR="005D1788" w:rsidRDefault="005D1788" w:rsidP="005D1788">
      <w:pPr>
        <w:numPr>
          <w:ilvl w:val="0"/>
          <w:numId w:val="41"/>
        </w:numPr>
        <w:tabs>
          <w:tab w:val="clear" w:pos="3192"/>
        </w:tabs>
        <w:ind w:left="360"/>
        <w:jc w:val="both"/>
      </w:pPr>
      <w:r>
        <w:t xml:space="preserve">De los registros realizados en terreno se infiere que las </w:t>
      </w:r>
      <w:proofErr w:type="spellStart"/>
      <w:r>
        <w:t>tronaduras</w:t>
      </w:r>
      <w:proofErr w:type="spellEnd"/>
      <w:r>
        <w:t xml:space="preserve">, en el Punto Base, se encuentran enmascaradas por las vibraciones de fondo correspondientes al tránsito vehicular por la Av. Le </w:t>
      </w:r>
      <w:proofErr w:type="spellStart"/>
      <w:r>
        <w:t>Meur</w:t>
      </w:r>
      <w:proofErr w:type="spellEnd"/>
      <w:r>
        <w:t xml:space="preserve">. Esta tendencia se mantiene con respecto a los </w:t>
      </w:r>
      <w:proofErr w:type="spellStart"/>
      <w:r>
        <w:t>monitoreos</w:t>
      </w:r>
      <w:proofErr w:type="spellEnd"/>
      <w:r>
        <w:t xml:space="preserve"> realizados el 2004, 2005, 2006 y 2007. Dicha situación se condice con la baja percepción que se ha tenido cuando se ha estado en terreno en el momento que se producen las </w:t>
      </w:r>
      <w:proofErr w:type="spellStart"/>
      <w:r>
        <w:t>tronaduras</w:t>
      </w:r>
      <w:proofErr w:type="spellEnd"/>
      <w:r>
        <w:t xml:space="preserve"> de Mina Candelaria.</w:t>
      </w:r>
    </w:p>
    <w:p w:rsidR="005D1788" w:rsidRDefault="005D1788" w:rsidP="005D1788">
      <w:pPr>
        <w:pStyle w:val="BodyText2"/>
        <w:widowControl/>
        <w:tabs>
          <w:tab w:val="clear" w:pos="709"/>
        </w:tabs>
        <w:ind w:left="360" w:hanging="360"/>
        <w:jc w:val="both"/>
        <w:rPr>
          <w:rFonts w:ascii="Times New Roman" w:hAnsi="Times New Roman"/>
          <w:sz w:val="24"/>
          <w:lang w:val="es-CL"/>
        </w:rPr>
      </w:pPr>
    </w:p>
    <w:p w:rsidR="005D1788" w:rsidRDefault="005D1788" w:rsidP="005D1788">
      <w:pPr>
        <w:numPr>
          <w:ilvl w:val="0"/>
          <w:numId w:val="41"/>
        </w:numPr>
        <w:tabs>
          <w:tab w:val="clear" w:pos="3192"/>
        </w:tabs>
        <w:ind w:left="360"/>
        <w:jc w:val="both"/>
        <w:rPr>
          <w:szCs w:val="22"/>
        </w:rPr>
      </w:pPr>
      <w:r>
        <w:rPr>
          <w:szCs w:val="22"/>
        </w:rPr>
        <w:t>Los niveles de aceleración vertical en el Punto Base de Tierra Amarilla presentan valores instantáneos típicos entre 1 y 17 mm/s2, manteniéndose la tendencia del año 2006 y 2007.</w:t>
      </w:r>
    </w:p>
    <w:p w:rsidR="005D1788" w:rsidRDefault="005D1788" w:rsidP="005D1788">
      <w:pPr>
        <w:ind w:left="360" w:hanging="360"/>
        <w:jc w:val="both"/>
        <w:rPr>
          <w:szCs w:val="22"/>
        </w:rPr>
      </w:pPr>
    </w:p>
    <w:p w:rsidR="005D1788" w:rsidRDefault="005D1788" w:rsidP="005D1788">
      <w:pPr>
        <w:numPr>
          <w:ilvl w:val="0"/>
          <w:numId w:val="41"/>
        </w:numPr>
        <w:tabs>
          <w:tab w:val="clear" w:pos="3192"/>
        </w:tabs>
        <w:ind w:left="360"/>
        <w:jc w:val="both"/>
      </w:pPr>
      <w:r>
        <w:t>Estos valores no exceden las recomendaciones de la norma ISO 2631-2, no superando el límite para vibración ocasional diurna, el que sería aplicable en este caso.</w:t>
      </w:r>
    </w:p>
    <w:p w:rsidR="005D1788" w:rsidRDefault="005D1788" w:rsidP="005D1788">
      <w:pPr>
        <w:ind w:left="360" w:hanging="360"/>
        <w:jc w:val="both"/>
      </w:pPr>
    </w:p>
    <w:p w:rsidR="005D1788" w:rsidRDefault="005D1788" w:rsidP="005D1788">
      <w:pPr>
        <w:numPr>
          <w:ilvl w:val="0"/>
          <w:numId w:val="41"/>
        </w:numPr>
        <w:tabs>
          <w:tab w:val="clear" w:pos="3192"/>
        </w:tabs>
        <w:ind w:left="360"/>
        <w:jc w:val="both"/>
      </w:pPr>
      <w:r>
        <w:lastRenderedPageBreak/>
        <w:t>No se observan fuentes fijas significativas, y los niveles son directamente proporcionales a la proximidad al paso de vehículos pesados.</w:t>
      </w:r>
    </w:p>
    <w:p w:rsidR="005D1788" w:rsidRDefault="005D1788" w:rsidP="005D1788">
      <w:pPr>
        <w:jc w:val="both"/>
        <w:rPr>
          <w:color w:val="000000"/>
          <w:szCs w:val="22"/>
        </w:rPr>
      </w:pPr>
    </w:p>
    <w:p w:rsidR="005D1788" w:rsidRDefault="005D1788" w:rsidP="005D1788">
      <w:pPr>
        <w:tabs>
          <w:tab w:val="left" w:pos="567"/>
        </w:tabs>
        <w:jc w:val="both"/>
        <w:rPr>
          <w:b/>
        </w:rPr>
      </w:pPr>
      <w:r>
        <w:rPr>
          <w:b/>
        </w:rPr>
        <w:t>7.2</w:t>
      </w:r>
      <w:r>
        <w:rPr>
          <w:b/>
        </w:rPr>
        <w:tab/>
        <w:t>Monitoreo de Ruido Caldera</w:t>
      </w:r>
    </w:p>
    <w:p w:rsidR="005D1788" w:rsidRDefault="005D1788" w:rsidP="005D1788">
      <w:pPr>
        <w:tabs>
          <w:tab w:val="left" w:pos="567"/>
        </w:tabs>
        <w:jc w:val="both"/>
      </w:pPr>
    </w:p>
    <w:p w:rsidR="005D1788" w:rsidRDefault="005D1788" w:rsidP="005D1788">
      <w:pPr>
        <w:pStyle w:val="Textoindependiente2"/>
        <w:rPr>
          <w:rFonts w:ascii="Times New Roman" w:hAnsi="Times New Roman"/>
          <w:sz w:val="24"/>
        </w:rPr>
      </w:pPr>
      <w:r>
        <w:rPr>
          <w:rFonts w:ascii="Times New Roman" w:hAnsi="Times New Roman"/>
          <w:sz w:val="24"/>
        </w:rPr>
        <w:t>El monitoreo continuo en Caldera se realizó a partir de las 14:090 hrs. del Jueves 17 de Enero hasta las 15:21 hrs del Domingo 20 de Enero.</w:t>
      </w:r>
    </w:p>
    <w:p w:rsidR="005D1788" w:rsidRDefault="005D1788" w:rsidP="005D1788">
      <w:pPr>
        <w:jc w:val="both"/>
        <w:rPr>
          <w:lang w:val="es-CL"/>
        </w:rPr>
      </w:pPr>
    </w:p>
    <w:p w:rsidR="005D1788" w:rsidRDefault="005D1788" w:rsidP="005D1788">
      <w:pPr>
        <w:pStyle w:val="Textoindependiente"/>
        <w:tabs>
          <w:tab w:val="clear" w:pos="1134"/>
        </w:tabs>
      </w:pPr>
      <w:r>
        <w:t>El muestreo en los puntos auxiliares se realizó en el siguiente horario:</w:t>
      </w:r>
    </w:p>
    <w:p w:rsidR="005D1788" w:rsidRDefault="005D1788" w:rsidP="005D1788">
      <w:pPr>
        <w:jc w:val="both"/>
      </w:pPr>
    </w:p>
    <w:tbl>
      <w:tblPr>
        <w:tblW w:w="804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2233"/>
        <w:gridCol w:w="2233"/>
        <w:gridCol w:w="2234"/>
      </w:tblGrid>
      <w:tr w:rsidR="005D1788" w:rsidTr="00403119">
        <w:tblPrEx>
          <w:tblCellMar>
            <w:top w:w="0" w:type="dxa"/>
            <w:bottom w:w="0" w:type="dxa"/>
          </w:tblCellMar>
        </w:tblPrEx>
        <w:trPr>
          <w:cantSplit/>
          <w:trHeight w:val="400"/>
        </w:trPr>
        <w:tc>
          <w:tcPr>
            <w:tcW w:w="1346" w:type="dxa"/>
            <w:vMerge w:val="restart"/>
            <w:tcBorders>
              <w:top w:val="double" w:sz="4" w:space="0" w:color="auto"/>
              <w:left w:val="double" w:sz="4" w:space="0" w:color="auto"/>
            </w:tcBorders>
            <w:vAlign w:val="center"/>
          </w:tcPr>
          <w:p w:rsidR="005D1788" w:rsidRDefault="005D1788" w:rsidP="00403119">
            <w:pPr>
              <w:jc w:val="both"/>
            </w:pPr>
            <w:r>
              <w:t>Caldera</w:t>
            </w:r>
          </w:p>
        </w:tc>
        <w:tc>
          <w:tcPr>
            <w:tcW w:w="2233" w:type="dxa"/>
            <w:tcBorders>
              <w:top w:val="double" w:sz="4" w:space="0" w:color="auto"/>
            </w:tcBorders>
            <w:vAlign w:val="center"/>
          </w:tcPr>
          <w:p w:rsidR="005D1788" w:rsidRDefault="005D1788" w:rsidP="00403119">
            <w:pPr>
              <w:jc w:val="center"/>
              <w:rPr>
                <w:b/>
              </w:rPr>
            </w:pPr>
            <w:r>
              <w:rPr>
                <w:b/>
              </w:rPr>
              <w:t>17 de Enero</w:t>
            </w:r>
          </w:p>
        </w:tc>
        <w:tc>
          <w:tcPr>
            <w:tcW w:w="2233" w:type="dxa"/>
            <w:tcBorders>
              <w:top w:val="double" w:sz="4" w:space="0" w:color="auto"/>
            </w:tcBorders>
            <w:vAlign w:val="center"/>
          </w:tcPr>
          <w:p w:rsidR="005D1788" w:rsidRDefault="005D1788" w:rsidP="00403119">
            <w:pPr>
              <w:jc w:val="center"/>
              <w:rPr>
                <w:b/>
              </w:rPr>
            </w:pPr>
            <w:r>
              <w:rPr>
                <w:b/>
              </w:rPr>
              <w:t>18 de Enero</w:t>
            </w:r>
          </w:p>
        </w:tc>
        <w:tc>
          <w:tcPr>
            <w:tcW w:w="2234" w:type="dxa"/>
            <w:tcBorders>
              <w:top w:val="double" w:sz="4" w:space="0" w:color="auto"/>
              <w:right w:val="double" w:sz="4" w:space="0" w:color="auto"/>
            </w:tcBorders>
            <w:vAlign w:val="center"/>
          </w:tcPr>
          <w:p w:rsidR="005D1788" w:rsidRDefault="005D1788" w:rsidP="00403119">
            <w:pPr>
              <w:jc w:val="center"/>
              <w:rPr>
                <w:b/>
              </w:rPr>
            </w:pPr>
            <w:r>
              <w:rPr>
                <w:b/>
              </w:rPr>
              <w:t>19 de Enero</w:t>
            </w:r>
          </w:p>
        </w:tc>
      </w:tr>
      <w:tr w:rsidR="005D1788" w:rsidTr="00403119">
        <w:tblPrEx>
          <w:tblCellMar>
            <w:top w:w="0" w:type="dxa"/>
            <w:bottom w:w="0" w:type="dxa"/>
          </w:tblCellMar>
        </w:tblPrEx>
        <w:trPr>
          <w:cantSplit/>
          <w:trHeight w:val="400"/>
        </w:trPr>
        <w:tc>
          <w:tcPr>
            <w:tcW w:w="1346" w:type="dxa"/>
            <w:vMerge/>
            <w:tcBorders>
              <w:left w:val="double" w:sz="4" w:space="0" w:color="auto"/>
              <w:bottom w:val="double" w:sz="4" w:space="0" w:color="auto"/>
            </w:tcBorders>
          </w:tcPr>
          <w:p w:rsidR="005D1788" w:rsidRDefault="005D1788" w:rsidP="00403119">
            <w:pPr>
              <w:jc w:val="both"/>
            </w:pPr>
          </w:p>
        </w:tc>
        <w:tc>
          <w:tcPr>
            <w:tcW w:w="2233" w:type="dxa"/>
            <w:tcBorders>
              <w:bottom w:val="double" w:sz="4" w:space="0" w:color="auto"/>
            </w:tcBorders>
            <w:vAlign w:val="center"/>
          </w:tcPr>
          <w:p w:rsidR="005D1788" w:rsidRDefault="005D1788" w:rsidP="00403119">
            <w:pPr>
              <w:jc w:val="center"/>
            </w:pPr>
            <w:r>
              <w:t>15:53 – 17:41</w:t>
            </w:r>
          </w:p>
          <w:p w:rsidR="005D1788" w:rsidRDefault="005D1788" w:rsidP="00403119">
            <w:pPr>
              <w:jc w:val="center"/>
            </w:pPr>
            <w:r>
              <w:t>22:17 – 00:15</w:t>
            </w:r>
          </w:p>
        </w:tc>
        <w:tc>
          <w:tcPr>
            <w:tcW w:w="2233" w:type="dxa"/>
            <w:tcBorders>
              <w:bottom w:val="double" w:sz="4" w:space="0" w:color="auto"/>
            </w:tcBorders>
            <w:vAlign w:val="center"/>
          </w:tcPr>
          <w:p w:rsidR="005D1788" w:rsidRDefault="005D1788" w:rsidP="00403119">
            <w:pPr>
              <w:jc w:val="center"/>
            </w:pPr>
            <w:r>
              <w:t>16:31 – 18:13</w:t>
            </w:r>
          </w:p>
          <w:p w:rsidR="005D1788" w:rsidRDefault="005D1788" w:rsidP="00403119">
            <w:pPr>
              <w:jc w:val="center"/>
            </w:pPr>
            <w:r>
              <w:t>22:41 – 00:35</w:t>
            </w:r>
          </w:p>
        </w:tc>
        <w:tc>
          <w:tcPr>
            <w:tcW w:w="2234" w:type="dxa"/>
            <w:tcBorders>
              <w:bottom w:val="double" w:sz="4" w:space="0" w:color="auto"/>
              <w:right w:val="double" w:sz="4" w:space="0" w:color="auto"/>
            </w:tcBorders>
            <w:vAlign w:val="center"/>
          </w:tcPr>
          <w:p w:rsidR="005D1788" w:rsidRDefault="005D1788" w:rsidP="00403119">
            <w:pPr>
              <w:jc w:val="center"/>
            </w:pPr>
            <w:r>
              <w:t>18:01 – 19:46</w:t>
            </w:r>
          </w:p>
          <w:p w:rsidR="005D1788" w:rsidRDefault="005D1788" w:rsidP="00403119">
            <w:pPr>
              <w:jc w:val="center"/>
            </w:pPr>
            <w:r>
              <w:t>21:55 – 23:36</w:t>
            </w:r>
          </w:p>
        </w:tc>
      </w:tr>
    </w:tbl>
    <w:p w:rsidR="005D1788" w:rsidRDefault="005D1788" w:rsidP="005D1788">
      <w:pPr>
        <w:jc w:val="both"/>
      </w:pPr>
    </w:p>
    <w:p w:rsidR="005D1788" w:rsidRDefault="005D1788" w:rsidP="005D1788">
      <w:pPr>
        <w:jc w:val="both"/>
        <w:rPr>
          <w:b/>
          <w:bCs/>
        </w:rPr>
      </w:pPr>
      <w:r>
        <w:rPr>
          <w:b/>
          <w:bCs/>
        </w:rPr>
        <w:t>7.2.1</w:t>
      </w:r>
      <w:r>
        <w:rPr>
          <w:b/>
          <w:bCs/>
        </w:rPr>
        <w:tab/>
      </w:r>
      <w:r>
        <w:rPr>
          <w:b/>
          <w:bCs/>
          <w:u w:val="single"/>
        </w:rPr>
        <w:t>Niveles de ruido</w:t>
      </w:r>
    </w:p>
    <w:p w:rsidR="005D1788" w:rsidRDefault="005D1788" w:rsidP="005D1788">
      <w:pPr>
        <w:jc w:val="both"/>
      </w:pPr>
    </w:p>
    <w:p w:rsidR="005D1788" w:rsidRDefault="005D1788" w:rsidP="005D1788">
      <w:pPr>
        <w:tabs>
          <w:tab w:val="left" w:pos="567"/>
        </w:tabs>
        <w:jc w:val="both"/>
      </w:pPr>
      <w:r>
        <w:t>*</w:t>
      </w:r>
      <w:r>
        <w:tab/>
        <w:t>Punto Base</w:t>
      </w:r>
    </w:p>
    <w:p w:rsidR="005D1788" w:rsidRDefault="005D1788" w:rsidP="005D1788">
      <w:pPr>
        <w:tabs>
          <w:tab w:val="left" w:pos="567"/>
        </w:tabs>
        <w:jc w:val="both"/>
      </w:pPr>
    </w:p>
    <w:p w:rsidR="005D1788" w:rsidRDefault="005D1788" w:rsidP="005D1788">
      <w:pPr>
        <w:pStyle w:val="Textoindependiente"/>
        <w:tabs>
          <w:tab w:val="clear" w:pos="1134"/>
        </w:tabs>
      </w:pPr>
      <w:r>
        <w:t xml:space="preserve">Los niveles de ruido instantáneos en el Punto Base oscilan típicamente entre 40 y 55 </w:t>
      </w:r>
      <w:proofErr w:type="spellStart"/>
      <w:r>
        <w:t>dBA</w:t>
      </w:r>
      <w:proofErr w:type="spellEnd"/>
      <w:r>
        <w:t xml:space="preserve"> en horario diurno. En el período nocturno se observan dos tendencias, entre la 21:00 y las 00:00 hrs. Los niveles instantáneos oscilan entre 40 y 50 y entre las 00:00 y las 06:00 oscilan entre 37 y 45 </w:t>
      </w:r>
      <w:proofErr w:type="spellStart"/>
      <w:r>
        <w:t>dBA</w:t>
      </w:r>
      <w:proofErr w:type="spellEnd"/>
      <w:r>
        <w:t>, típicamente.</w:t>
      </w:r>
    </w:p>
    <w:p w:rsidR="005D1788" w:rsidRDefault="005D1788" w:rsidP="005D1788">
      <w:pPr>
        <w:jc w:val="both"/>
      </w:pPr>
    </w:p>
    <w:p w:rsidR="005D1788" w:rsidRDefault="005D1788" w:rsidP="005D1788">
      <w:pPr>
        <w:pStyle w:val="Textoindependiente2"/>
        <w:rPr>
          <w:rFonts w:ascii="Times New Roman" w:hAnsi="Times New Roman"/>
          <w:sz w:val="24"/>
        </w:rPr>
      </w:pPr>
      <w:r>
        <w:rPr>
          <w:rFonts w:ascii="Times New Roman" w:hAnsi="Times New Roman"/>
          <w:sz w:val="24"/>
        </w:rPr>
        <w:t xml:space="preserve">No se registran diferencias significativas entre los niveles los días jueves y viernes respecto de la situación el fin de semana y se observa una tendencia similar entre los distintos días respecto del nivel equivalente más alto, el </w:t>
      </w:r>
      <w:proofErr w:type="spellStart"/>
      <w:r>
        <w:rPr>
          <w:rFonts w:ascii="Times New Roman" w:hAnsi="Times New Roman"/>
          <w:sz w:val="24"/>
        </w:rPr>
        <w:t>cuál</w:t>
      </w:r>
      <w:proofErr w:type="spellEnd"/>
      <w:r>
        <w:rPr>
          <w:rFonts w:ascii="Times New Roman" w:hAnsi="Times New Roman"/>
          <w:sz w:val="24"/>
        </w:rPr>
        <w:t xml:space="preserve"> se produce en horas de la tarde entre las 14:00 y las 17:00 hrs. El nivel en este horario dependiendo del día osciló entre 45 y 55 </w:t>
      </w:r>
      <w:proofErr w:type="spellStart"/>
      <w:r>
        <w:rPr>
          <w:rFonts w:ascii="Times New Roman" w:hAnsi="Times New Roman"/>
          <w:sz w:val="24"/>
        </w:rPr>
        <w:t>dBA</w:t>
      </w:r>
      <w:proofErr w:type="spellEnd"/>
      <w:r>
        <w:rPr>
          <w:rFonts w:ascii="Times New Roman" w:hAnsi="Times New Roman"/>
          <w:sz w:val="24"/>
        </w:rPr>
        <w:t xml:space="preserve"> aproximadamente, similar a lo ocurrido en la campaña de 2007. Los niveles instantáneos más altos registrados corresponden al paso de vehículos ruidosos por las cercanías del punto Base y rondan los 60 a 65 </w:t>
      </w:r>
      <w:proofErr w:type="spellStart"/>
      <w:r>
        <w:rPr>
          <w:rFonts w:ascii="Times New Roman" w:hAnsi="Times New Roman"/>
          <w:sz w:val="24"/>
        </w:rPr>
        <w:t>dBA</w:t>
      </w:r>
      <w:proofErr w:type="spellEnd"/>
      <w:r>
        <w:rPr>
          <w:rFonts w:ascii="Times New Roman" w:hAnsi="Times New Roman"/>
          <w:sz w:val="24"/>
        </w:rPr>
        <w:t xml:space="preserve"> de manera esporádica.</w:t>
      </w:r>
    </w:p>
    <w:p w:rsidR="005D1788" w:rsidRDefault="005D1788" w:rsidP="005D1788">
      <w:pPr>
        <w:pStyle w:val="Textoindependiente2"/>
        <w:rPr>
          <w:rFonts w:ascii="Times New Roman" w:hAnsi="Times New Roman"/>
          <w:sz w:val="24"/>
        </w:rPr>
      </w:pPr>
    </w:p>
    <w:p w:rsidR="005D1788" w:rsidRDefault="005D1788" w:rsidP="005D1788">
      <w:pPr>
        <w:pStyle w:val="Textoindependiente2"/>
        <w:rPr>
          <w:rFonts w:ascii="Times New Roman" w:hAnsi="Times New Roman"/>
          <w:sz w:val="24"/>
        </w:rPr>
      </w:pPr>
      <w:r>
        <w:rPr>
          <w:rFonts w:ascii="Times New Roman" w:hAnsi="Times New Roman"/>
          <w:sz w:val="24"/>
        </w:rPr>
        <w:t>Se observa en los días sábado y domingo una tendencia cíclica en los niveles, durante el período diurno, en el cual se presentan subidas y bajadas de nivel progresivas, lo cual se podría explicar por la presencia de faenas de pintura del pavimento en Av. Canal Beagle con calle Batallón Atacama, lo que produjo una circulación irregular de vehículos durante esos días, al estar detenido el tráfico vehicular por momentos en algunas pistas, produciéndose desvío de éste.</w:t>
      </w:r>
    </w:p>
    <w:p w:rsidR="005D1788" w:rsidRDefault="005D1788" w:rsidP="005D1788">
      <w:pPr>
        <w:pStyle w:val="Textoindependiente2"/>
        <w:rPr>
          <w:rFonts w:ascii="Times New Roman" w:hAnsi="Times New Roman"/>
          <w:sz w:val="24"/>
        </w:rPr>
      </w:pPr>
    </w:p>
    <w:p w:rsidR="005D1788" w:rsidRDefault="005D1788" w:rsidP="005D1788">
      <w:pPr>
        <w:jc w:val="both"/>
      </w:pPr>
      <w:r>
        <w:t>No se observan diferencias importantes entre los niveles alcanzados en los horarios punta del día, 07:00 a 09:00 hrs. en la mañana y 18:00 a 21:00 hrs. en la tarde, con respecto al resto del período diurno. Este comportamiento se mantiene respecto de años anteriores.</w:t>
      </w:r>
    </w:p>
    <w:p w:rsidR="005D1788" w:rsidRDefault="005D1788" w:rsidP="005D1788">
      <w:pPr>
        <w:jc w:val="both"/>
      </w:pPr>
    </w:p>
    <w:p w:rsidR="005D1788" w:rsidRDefault="005D1788" w:rsidP="005D1788">
      <w:pPr>
        <w:jc w:val="both"/>
      </w:pPr>
      <w:r>
        <w:t xml:space="preserve">Los Niveles Equivalentes horarios para el día jueves 11 oscilan entre 50 y 52 </w:t>
      </w:r>
      <w:proofErr w:type="spellStart"/>
      <w:r>
        <w:t>dBA</w:t>
      </w:r>
      <w:proofErr w:type="spellEnd"/>
      <w:r>
        <w:t xml:space="preserve"> similar al año 2007.</w:t>
      </w:r>
      <w:r>
        <w:rPr>
          <w:color w:val="FF0000"/>
        </w:rPr>
        <w:t xml:space="preserve"> </w:t>
      </w:r>
      <w:r>
        <w:t xml:space="preserve">El viernes 12 los Niveles Equivalentes diurnos se encuentran entre 48 y 54 </w:t>
      </w:r>
      <w:proofErr w:type="spellStart"/>
      <w:r>
        <w:t>dBA</w:t>
      </w:r>
      <w:proofErr w:type="spellEnd"/>
      <w:r>
        <w:t xml:space="preserve">, mientras que los nocturnos entre 40 y 52 </w:t>
      </w:r>
      <w:proofErr w:type="spellStart"/>
      <w:r>
        <w:t>dBA</w:t>
      </w:r>
      <w:proofErr w:type="spellEnd"/>
      <w:r>
        <w:t xml:space="preserve"> en ambos casos similar al año 2006 y 2007. El sábado 13, los Niveles Equivalentes diurnos oscilan entre 52 y 56 </w:t>
      </w:r>
      <w:proofErr w:type="spellStart"/>
      <w:r>
        <w:t>dBA</w:t>
      </w:r>
      <w:proofErr w:type="spellEnd"/>
      <w:r>
        <w:t xml:space="preserve">, mientras que los nocturnos entre 44 y 52 </w:t>
      </w:r>
      <w:proofErr w:type="spellStart"/>
      <w:r>
        <w:t>dBA</w:t>
      </w:r>
      <w:proofErr w:type="spellEnd"/>
      <w:r>
        <w:t xml:space="preserve"> manteniéndose el comportamiento de 2007. El domingo 14, los Niveles Equivalentes diurnos y nocturnos se encuentran entre 44 y 52 </w:t>
      </w:r>
      <w:proofErr w:type="spellStart"/>
      <w:r>
        <w:t>dBA</w:t>
      </w:r>
      <w:proofErr w:type="spellEnd"/>
      <w:r>
        <w:t>.</w:t>
      </w:r>
    </w:p>
    <w:p w:rsidR="005D1788" w:rsidRDefault="005D1788" w:rsidP="005D1788">
      <w:pPr>
        <w:jc w:val="both"/>
      </w:pPr>
    </w:p>
    <w:p w:rsidR="005D1788" w:rsidRDefault="005D1788" w:rsidP="005D1788">
      <w:pPr>
        <w:pStyle w:val="Textoindependiente"/>
        <w:tabs>
          <w:tab w:val="clear" w:pos="1134"/>
        </w:tabs>
        <w:rPr>
          <w:szCs w:val="24"/>
          <w:lang w:val="es-ES"/>
        </w:rPr>
      </w:pPr>
      <w:r>
        <w:rPr>
          <w:szCs w:val="24"/>
          <w:lang w:val="es-ES"/>
        </w:rPr>
        <w:lastRenderedPageBreak/>
        <w:t>En las Figuras 7.17 a 7.20 se muestran gráficos que resumen los valores equivalentes para cada hora del registro. Los gráficos muestran los niveles instantáneos para los mismos períodos, en base a las muestras cada 1 minuto agrupadas cada 24 horas.</w:t>
      </w:r>
    </w:p>
    <w:p w:rsidR="005D1788" w:rsidRDefault="005D1788" w:rsidP="005D1788">
      <w:pPr>
        <w:pStyle w:val="Textoindependiente"/>
        <w:tabs>
          <w:tab w:val="clear" w:pos="1134"/>
        </w:tabs>
        <w:rPr>
          <w:szCs w:val="24"/>
          <w:lang w:val="es-ES"/>
        </w:rPr>
      </w:pPr>
    </w:p>
    <w:p w:rsidR="005D1788" w:rsidRDefault="005D1788" w:rsidP="005D1788"/>
    <w:p w:rsidR="005D1788" w:rsidRDefault="005D1788" w:rsidP="005D1788">
      <w:pPr>
        <w:jc w:val="center"/>
      </w:pPr>
      <w:r w:rsidRPr="006735B4">
        <w:t xml:space="preserve"> </w:t>
      </w:r>
      <w:r>
        <w:rPr>
          <w:noProof/>
          <w:lang w:val="es-CL" w:eastAsia="es-CL"/>
        </w:rPr>
        <w:drawing>
          <wp:inline distT="0" distB="0" distL="0" distR="0">
            <wp:extent cx="4543425" cy="3838575"/>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print"/>
                    <a:srcRect/>
                    <a:stretch>
                      <a:fillRect/>
                    </a:stretch>
                  </pic:blipFill>
                  <pic:spPr bwMode="auto">
                    <a:xfrm>
                      <a:off x="0" y="0"/>
                      <a:ext cx="4543425" cy="3838575"/>
                    </a:xfrm>
                    <a:prstGeom prst="rect">
                      <a:avLst/>
                    </a:prstGeom>
                    <a:noFill/>
                    <a:ln w="9525">
                      <a:noFill/>
                      <a:miter lim="800000"/>
                      <a:headEnd/>
                      <a:tailEnd/>
                    </a:ln>
                  </pic:spPr>
                </pic:pic>
              </a:graphicData>
            </a:graphic>
          </wp:inline>
        </w:drawing>
      </w:r>
    </w:p>
    <w:p w:rsidR="005D1788" w:rsidRDefault="005D1788" w:rsidP="005D1788">
      <w:pPr>
        <w:jc w:val="center"/>
      </w:pPr>
    </w:p>
    <w:p w:rsidR="005D1788" w:rsidRDefault="005D1788" w:rsidP="005D1788">
      <w:pPr>
        <w:jc w:val="center"/>
      </w:pPr>
      <w:r>
        <w:br w:type="page"/>
      </w:r>
    </w:p>
    <w:p w:rsidR="005D1788" w:rsidRDefault="005D1788" w:rsidP="005D1788">
      <w:pPr>
        <w:jc w:val="center"/>
      </w:pPr>
      <w:r>
        <w:rPr>
          <w:noProof/>
          <w:lang w:val="es-CL" w:eastAsia="es-CL"/>
        </w:rPr>
        <w:lastRenderedPageBreak/>
        <w:drawing>
          <wp:inline distT="0" distB="0" distL="0" distR="0">
            <wp:extent cx="4410075" cy="3724275"/>
            <wp:effectExtent l="19050" t="0" r="952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1" cstate="print"/>
                    <a:srcRect/>
                    <a:stretch>
                      <a:fillRect/>
                    </a:stretch>
                  </pic:blipFill>
                  <pic:spPr bwMode="auto">
                    <a:xfrm>
                      <a:off x="0" y="0"/>
                      <a:ext cx="4410075" cy="3724275"/>
                    </a:xfrm>
                    <a:prstGeom prst="rect">
                      <a:avLst/>
                    </a:prstGeom>
                    <a:noFill/>
                    <a:ln w="9525">
                      <a:noFill/>
                      <a:miter lim="800000"/>
                      <a:headEnd/>
                      <a:tailEnd/>
                    </a:ln>
                  </pic:spPr>
                </pic:pic>
              </a:graphicData>
            </a:graphic>
          </wp:inline>
        </w:drawing>
      </w:r>
    </w:p>
    <w:p w:rsidR="005D1788" w:rsidRDefault="005D1788" w:rsidP="005D1788">
      <w:pPr>
        <w:jc w:val="center"/>
      </w:pPr>
    </w:p>
    <w:p w:rsidR="005D1788" w:rsidRDefault="005D1788" w:rsidP="005D1788">
      <w:pPr>
        <w:jc w:val="center"/>
      </w:pPr>
      <w:r>
        <w:rPr>
          <w:noProof/>
          <w:lang w:val="es-CL" w:eastAsia="es-CL"/>
        </w:rPr>
        <w:drawing>
          <wp:inline distT="0" distB="0" distL="0" distR="0">
            <wp:extent cx="4419600" cy="3743325"/>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print"/>
                    <a:srcRect/>
                    <a:stretch>
                      <a:fillRect/>
                    </a:stretch>
                  </pic:blipFill>
                  <pic:spPr bwMode="auto">
                    <a:xfrm>
                      <a:off x="0" y="0"/>
                      <a:ext cx="4419600" cy="3743325"/>
                    </a:xfrm>
                    <a:prstGeom prst="rect">
                      <a:avLst/>
                    </a:prstGeom>
                    <a:noFill/>
                    <a:ln w="9525">
                      <a:noFill/>
                      <a:miter lim="800000"/>
                      <a:headEnd/>
                      <a:tailEnd/>
                    </a:ln>
                  </pic:spPr>
                </pic:pic>
              </a:graphicData>
            </a:graphic>
          </wp:inline>
        </w:drawing>
      </w:r>
      <w:r>
        <w:br w:type="page"/>
      </w:r>
      <w:r>
        <w:rPr>
          <w:noProof/>
          <w:lang w:val="es-CL" w:eastAsia="es-CL"/>
        </w:rPr>
        <w:lastRenderedPageBreak/>
        <w:drawing>
          <wp:inline distT="0" distB="0" distL="0" distR="0">
            <wp:extent cx="4295775" cy="3619500"/>
            <wp:effectExtent l="19050" t="0" r="952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cstate="print"/>
                    <a:srcRect/>
                    <a:stretch>
                      <a:fillRect/>
                    </a:stretch>
                  </pic:blipFill>
                  <pic:spPr bwMode="auto">
                    <a:xfrm>
                      <a:off x="0" y="0"/>
                      <a:ext cx="4295775" cy="3619500"/>
                    </a:xfrm>
                    <a:prstGeom prst="rect">
                      <a:avLst/>
                    </a:prstGeom>
                    <a:noFill/>
                    <a:ln w="9525">
                      <a:noFill/>
                      <a:miter lim="800000"/>
                      <a:headEnd/>
                      <a:tailEnd/>
                    </a:ln>
                  </pic:spPr>
                </pic:pic>
              </a:graphicData>
            </a:graphic>
          </wp:inline>
        </w:drawing>
      </w:r>
    </w:p>
    <w:p w:rsidR="005D1788" w:rsidRDefault="005D1788" w:rsidP="005D1788">
      <w:pPr>
        <w:jc w:val="center"/>
      </w:pPr>
    </w:p>
    <w:p w:rsidR="005D1788" w:rsidRDefault="005D1788" w:rsidP="005D1788">
      <w:pPr>
        <w:jc w:val="both"/>
      </w:pPr>
      <w:r>
        <w:t xml:space="preserve">En Figura 7.21 se presenta la gráfica de los valores obtenidos en el punto base para </w:t>
      </w:r>
      <w:proofErr w:type="spellStart"/>
      <w:r>
        <w:t>Leq</w:t>
      </w:r>
      <w:proofErr w:type="spellEnd"/>
      <w:r>
        <w:t xml:space="preserve"> y L95.</w:t>
      </w:r>
    </w:p>
    <w:p w:rsidR="005D1788" w:rsidRDefault="005D1788" w:rsidP="005D1788">
      <w:pPr>
        <w:jc w:val="both"/>
      </w:pPr>
    </w:p>
    <w:p w:rsidR="005D1788" w:rsidRDefault="005D1788" w:rsidP="005D1788">
      <w:pPr>
        <w:jc w:val="center"/>
      </w:pPr>
      <w:r>
        <w:rPr>
          <w:noProof/>
          <w:lang w:val="es-CL" w:eastAsia="es-CL"/>
        </w:rPr>
        <w:drawing>
          <wp:inline distT="0" distB="0" distL="0" distR="0">
            <wp:extent cx="4286250" cy="3505200"/>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cstate="print"/>
                    <a:srcRect/>
                    <a:stretch>
                      <a:fillRect/>
                    </a:stretch>
                  </pic:blipFill>
                  <pic:spPr bwMode="auto">
                    <a:xfrm>
                      <a:off x="0" y="0"/>
                      <a:ext cx="4286250" cy="3505200"/>
                    </a:xfrm>
                    <a:prstGeom prst="rect">
                      <a:avLst/>
                    </a:prstGeom>
                    <a:noFill/>
                    <a:ln w="9525">
                      <a:noFill/>
                      <a:miter lim="800000"/>
                      <a:headEnd/>
                      <a:tailEnd/>
                    </a:ln>
                  </pic:spPr>
                </pic:pic>
              </a:graphicData>
            </a:graphic>
          </wp:inline>
        </w:drawing>
      </w:r>
    </w:p>
    <w:p w:rsidR="005D1788" w:rsidRDefault="005D1788" w:rsidP="005D1788">
      <w:pPr>
        <w:jc w:val="center"/>
      </w:pPr>
    </w:p>
    <w:p w:rsidR="005D1788" w:rsidRDefault="005D1788" w:rsidP="005D1788">
      <w:pPr>
        <w:pStyle w:val="Textoindependiente"/>
        <w:tabs>
          <w:tab w:val="clear" w:pos="1134"/>
          <w:tab w:val="left" w:pos="567"/>
        </w:tabs>
      </w:pPr>
      <w:r>
        <w:lastRenderedPageBreak/>
        <w:t xml:space="preserve">Comparando el nivel de fondo (Percentil L95, o sea, aquel nivel que fue superado el 95% del tiempo), con respecto al nivel equivalente horario, se observa que en promedio este es inferior en aprox. 6 </w:t>
      </w:r>
      <w:proofErr w:type="spellStart"/>
      <w:r>
        <w:t>dBA</w:t>
      </w:r>
      <w:proofErr w:type="spellEnd"/>
      <w:r>
        <w:t xml:space="preserve"> en general, superando en algunas ocasiones los 10 </w:t>
      </w:r>
      <w:proofErr w:type="spellStart"/>
      <w:r>
        <w:t>dBA</w:t>
      </w:r>
      <w:proofErr w:type="spellEnd"/>
      <w:r>
        <w:t xml:space="preserve">. </w:t>
      </w:r>
    </w:p>
    <w:p w:rsidR="005D1788" w:rsidRDefault="005D1788" w:rsidP="005D1788">
      <w:pPr>
        <w:tabs>
          <w:tab w:val="left" w:pos="567"/>
        </w:tabs>
        <w:jc w:val="both"/>
      </w:pPr>
    </w:p>
    <w:p w:rsidR="005D1788" w:rsidRDefault="005D1788" w:rsidP="005D1788">
      <w:pPr>
        <w:tabs>
          <w:tab w:val="left" w:pos="567"/>
        </w:tabs>
        <w:jc w:val="both"/>
      </w:pPr>
      <w:r>
        <w:t>*</w:t>
      </w:r>
      <w:r>
        <w:tab/>
        <w:t>Puntos auxiliares en Caldera</w:t>
      </w:r>
    </w:p>
    <w:p w:rsidR="005D1788" w:rsidRDefault="005D1788" w:rsidP="005D1788">
      <w:pPr>
        <w:tabs>
          <w:tab w:val="left" w:pos="567"/>
        </w:tabs>
        <w:jc w:val="both"/>
      </w:pPr>
    </w:p>
    <w:p w:rsidR="005D1788" w:rsidRDefault="005D1788" w:rsidP="005D1788">
      <w:pPr>
        <w:pStyle w:val="Textoindependiente"/>
        <w:tabs>
          <w:tab w:val="clear" w:pos="1134"/>
          <w:tab w:val="left" w:pos="567"/>
        </w:tabs>
      </w:pPr>
      <w:r>
        <w:t>En Tabla 7.3 se presenta un resumen de los niveles de ruido obtenidos en los puntos auxiliares de muestreo.</w:t>
      </w:r>
    </w:p>
    <w:p w:rsidR="005D1788" w:rsidRDefault="005D1788" w:rsidP="005D1788">
      <w:pPr>
        <w:pStyle w:val="Textoindependiente"/>
        <w:tabs>
          <w:tab w:val="clear" w:pos="1134"/>
          <w:tab w:val="left" w:pos="567"/>
        </w:tabs>
      </w:pPr>
    </w:p>
    <w:p w:rsidR="005D1788" w:rsidRDefault="005D1788" w:rsidP="005D1788">
      <w:pPr>
        <w:tabs>
          <w:tab w:val="left" w:pos="567"/>
        </w:tabs>
        <w:jc w:val="both"/>
      </w:pPr>
      <w:r>
        <w:t xml:space="preserve">En Figuras 7.22 y 7.23 se muestra la comparación entre el valor </w:t>
      </w:r>
      <w:proofErr w:type="spellStart"/>
      <w:r>
        <w:t>Leq</w:t>
      </w:r>
      <w:proofErr w:type="spellEnd"/>
      <w:r>
        <w:t xml:space="preserve"> y el nivel de fondo para cada punto de medición.</w:t>
      </w:r>
    </w:p>
    <w:p w:rsidR="005D1788" w:rsidRDefault="005D1788" w:rsidP="005D1788">
      <w:pPr>
        <w:tabs>
          <w:tab w:val="left" w:pos="567"/>
        </w:tabs>
        <w:jc w:val="both"/>
      </w:pPr>
    </w:p>
    <w:p w:rsidR="005D1788" w:rsidRDefault="005D1788" w:rsidP="005D1788">
      <w:pPr>
        <w:tabs>
          <w:tab w:val="left" w:pos="567"/>
        </w:tabs>
        <w:jc w:val="both"/>
      </w:pPr>
    </w:p>
    <w:p w:rsidR="005D1788" w:rsidRDefault="005D1788" w:rsidP="005D1788">
      <w:pPr>
        <w:tabs>
          <w:tab w:val="left" w:pos="567"/>
        </w:tabs>
        <w:jc w:val="center"/>
        <w:rPr>
          <w:b/>
          <w:u w:val="single"/>
        </w:rPr>
      </w:pPr>
      <w:r>
        <w:rPr>
          <w:b/>
          <w:u w:val="single"/>
        </w:rPr>
        <w:br w:type="page"/>
      </w:r>
      <w:r>
        <w:rPr>
          <w:b/>
          <w:u w:val="single"/>
        </w:rPr>
        <w:lastRenderedPageBreak/>
        <w:t>TABLA 7.3</w:t>
      </w:r>
    </w:p>
    <w:p w:rsidR="005D1788" w:rsidRDefault="005D1788" w:rsidP="005D1788">
      <w:pPr>
        <w:tabs>
          <w:tab w:val="left" w:pos="567"/>
        </w:tabs>
        <w:jc w:val="center"/>
        <w:rPr>
          <w:b/>
        </w:rPr>
      </w:pPr>
    </w:p>
    <w:p w:rsidR="005D1788" w:rsidRDefault="005D1788" w:rsidP="005D1788">
      <w:pPr>
        <w:ind w:firstLine="720"/>
        <w:jc w:val="both"/>
        <w:rPr>
          <w:rFonts w:ascii="Arial" w:hAnsi="Arial"/>
          <w:b/>
        </w:rPr>
      </w:pPr>
      <w:r>
        <w:rPr>
          <w:rFonts w:ascii="Arial" w:hAnsi="Arial"/>
          <w:b/>
        </w:rPr>
        <w:t>NIVELES EQUIVALENTES Y FONDO EN PUNTOS AUXILIARES CALDERA</w:t>
      </w:r>
    </w:p>
    <w:p w:rsidR="005D1788" w:rsidRDefault="005D1788" w:rsidP="005D1788">
      <w:pPr>
        <w:ind w:firstLine="720"/>
        <w:jc w:val="both"/>
        <w:rPr>
          <w:rFonts w:ascii="Arial" w:hAnsi="Arial"/>
        </w:rPr>
      </w:pPr>
    </w:p>
    <w:tbl>
      <w:tblPr>
        <w:tblW w:w="9118" w:type="dxa"/>
        <w:tblInd w:w="314" w:type="dxa"/>
        <w:tblLayout w:type="fixed"/>
        <w:tblCellMar>
          <w:left w:w="30" w:type="dxa"/>
          <w:right w:w="30" w:type="dxa"/>
        </w:tblCellMar>
        <w:tblLook w:val="0000"/>
      </w:tblPr>
      <w:tblGrid>
        <w:gridCol w:w="597"/>
        <w:gridCol w:w="1262"/>
        <w:gridCol w:w="1006"/>
        <w:gridCol w:w="851"/>
        <w:gridCol w:w="552"/>
        <w:gridCol w:w="1022"/>
        <w:gridCol w:w="659"/>
        <w:gridCol w:w="1609"/>
        <w:gridCol w:w="1560"/>
      </w:tblGrid>
      <w:tr w:rsidR="005D1788" w:rsidTr="00403119">
        <w:tblPrEx>
          <w:tblCellMar>
            <w:top w:w="0" w:type="dxa"/>
            <w:bottom w:w="0" w:type="dxa"/>
          </w:tblCellMar>
        </w:tblPrEx>
        <w:trPr>
          <w:trHeight w:val="451"/>
        </w:trPr>
        <w:tc>
          <w:tcPr>
            <w:tcW w:w="597" w:type="dxa"/>
            <w:tcBorders>
              <w:top w:val="single" w:sz="12" w:space="0" w:color="auto"/>
              <w:left w:val="single" w:sz="12"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PTO</w:t>
            </w:r>
          </w:p>
        </w:tc>
        <w:tc>
          <w:tcPr>
            <w:tcW w:w="126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DESTINO</w:t>
            </w:r>
          </w:p>
        </w:tc>
        <w:tc>
          <w:tcPr>
            <w:tcW w:w="1006"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FECHA</w:t>
            </w:r>
          </w:p>
        </w:tc>
        <w:tc>
          <w:tcPr>
            <w:tcW w:w="851"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HORA</w:t>
            </w:r>
          </w:p>
        </w:tc>
        <w:tc>
          <w:tcPr>
            <w:tcW w:w="55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LEQ</w:t>
            </w:r>
          </w:p>
        </w:tc>
        <w:tc>
          <w:tcPr>
            <w:tcW w:w="1022"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NIVEL FONDO</w:t>
            </w:r>
          </w:p>
        </w:tc>
        <w:tc>
          <w:tcPr>
            <w:tcW w:w="659"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r>
              <w:rPr>
                <w:b/>
                <w:bCs/>
                <w:snapToGrid w:val="0"/>
                <w:color w:val="000000"/>
                <w:sz w:val="18"/>
              </w:rPr>
              <w:t>MAX</w:t>
            </w:r>
          </w:p>
        </w:tc>
        <w:tc>
          <w:tcPr>
            <w:tcW w:w="1609" w:type="dxa"/>
            <w:tcBorders>
              <w:top w:val="single" w:sz="12" w:space="0" w:color="auto"/>
              <w:left w:val="single" w:sz="6" w:space="0" w:color="auto"/>
              <w:bottom w:val="single" w:sz="6" w:space="0" w:color="auto"/>
              <w:right w:val="single" w:sz="6" w:space="0" w:color="auto"/>
            </w:tcBorders>
            <w:shd w:val="pct15" w:color="auto" w:fill="FFFFFF"/>
            <w:vAlign w:val="center"/>
          </w:tcPr>
          <w:p w:rsidR="005D1788" w:rsidRDefault="005D1788" w:rsidP="00403119">
            <w:pPr>
              <w:jc w:val="center"/>
              <w:rPr>
                <w:b/>
                <w:bCs/>
                <w:snapToGrid w:val="0"/>
                <w:color w:val="000000"/>
                <w:sz w:val="18"/>
              </w:rPr>
            </w:pPr>
            <w:proofErr w:type="spellStart"/>
            <w:r>
              <w:rPr>
                <w:b/>
                <w:bCs/>
                <w:snapToGrid w:val="0"/>
                <w:color w:val="000000"/>
                <w:sz w:val="18"/>
              </w:rPr>
              <w:t>Leq</w:t>
            </w:r>
            <w:proofErr w:type="spellEnd"/>
            <w:r>
              <w:rPr>
                <w:b/>
                <w:bCs/>
                <w:snapToGrid w:val="0"/>
                <w:color w:val="000000"/>
                <w:sz w:val="18"/>
              </w:rPr>
              <w:t xml:space="preserve"> Promedio</w:t>
            </w:r>
          </w:p>
          <w:p w:rsidR="005D1788" w:rsidRDefault="005D1788" w:rsidP="00403119">
            <w:pPr>
              <w:jc w:val="center"/>
              <w:rPr>
                <w:b/>
                <w:bCs/>
                <w:snapToGrid w:val="0"/>
                <w:color w:val="000000"/>
                <w:sz w:val="18"/>
              </w:rPr>
            </w:pPr>
            <w:r>
              <w:rPr>
                <w:b/>
                <w:bCs/>
                <w:snapToGrid w:val="0"/>
                <w:color w:val="000000"/>
                <w:sz w:val="18"/>
              </w:rPr>
              <w:t>Día</w:t>
            </w:r>
          </w:p>
        </w:tc>
        <w:tc>
          <w:tcPr>
            <w:tcW w:w="1560" w:type="dxa"/>
            <w:tcBorders>
              <w:top w:val="single" w:sz="12" w:space="0" w:color="auto"/>
              <w:left w:val="single" w:sz="6" w:space="0" w:color="auto"/>
              <w:bottom w:val="single" w:sz="6" w:space="0" w:color="auto"/>
              <w:right w:val="single" w:sz="12" w:space="0" w:color="auto"/>
            </w:tcBorders>
            <w:shd w:val="pct15" w:color="auto" w:fill="FFFFFF"/>
            <w:vAlign w:val="center"/>
          </w:tcPr>
          <w:p w:rsidR="005D1788" w:rsidRDefault="005D1788" w:rsidP="00403119">
            <w:pPr>
              <w:jc w:val="center"/>
              <w:rPr>
                <w:b/>
                <w:bCs/>
                <w:snapToGrid w:val="0"/>
                <w:color w:val="000000"/>
                <w:sz w:val="18"/>
              </w:rPr>
            </w:pPr>
            <w:proofErr w:type="spellStart"/>
            <w:r>
              <w:rPr>
                <w:b/>
                <w:bCs/>
                <w:snapToGrid w:val="0"/>
                <w:color w:val="000000"/>
                <w:sz w:val="18"/>
              </w:rPr>
              <w:t>Leq</w:t>
            </w:r>
            <w:proofErr w:type="spellEnd"/>
            <w:r>
              <w:rPr>
                <w:b/>
                <w:bCs/>
                <w:snapToGrid w:val="0"/>
                <w:color w:val="000000"/>
                <w:sz w:val="18"/>
              </w:rPr>
              <w:t xml:space="preserve"> Promedio Noche</w:t>
            </w: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12</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Baldío</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17/01/08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16:35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68,4</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42,7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87,2</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68,1</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63,8</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23:08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63,1</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37,4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78,4</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18/01/08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17:04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66,9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48,6</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79,7</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23:35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63,2</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42,0</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79,1</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19/01/08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18:45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68,9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56,2</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79,6</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22:34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65,1</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48,7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77,8</w:t>
            </w:r>
          </w:p>
        </w:tc>
        <w:tc>
          <w:tcPr>
            <w:tcW w:w="1609"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13</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Hospital</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17/01/08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17:31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61,5</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48,1</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81,6</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59,3</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58,3</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00:08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57,7</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35,9</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76,5</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18/01/08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18:02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57,9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48,7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71,2</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00:24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56,2</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38,0</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77,9</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19/01/08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19:36</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58,6</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47,9</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74,9</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23:26</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60,9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36,4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79,1</w:t>
            </w:r>
          </w:p>
        </w:tc>
        <w:tc>
          <w:tcPr>
            <w:tcW w:w="1609"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14</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Baldío</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11/01/07</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16:17</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63,4</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34,4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81,9</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63,4</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59,9</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22:50</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60,0</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33,4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73,7</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12/01/07</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16:48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62,9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44,8</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78,4</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23:18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63,1</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36,0</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84,1</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13/01/07</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18:30</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63,8</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39,0</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83,2</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22:15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56,5</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33,2</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73,2</w:t>
            </w:r>
          </w:p>
        </w:tc>
        <w:tc>
          <w:tcPr>
            <w:tcW w:w="1609"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15</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Baldío</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17/01/08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15:53</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44,1</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color w:val="000000"/>
                <w:sz w:val="16"/>
              </w:rPr>
            </w:pPr>
            <w:r>
              <w:rPr>
                <w:rFonts w:ascii="Arial" w:hAnsi="Arial" w:cs="Arial"/>
                <w:sz w:val="16"/>
                <w:szCs w:val="16"/>
              </w:rPr>
              <w:t>37,4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color w:val="000000"/>
                <w:sz w:val="16"/>
                <w:szCs w:val="16"/>
              </w:rPr>
              <w:t>57,5</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48,7</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42,7</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22:18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40,4</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36,7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52,6</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18/01/08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16:31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51,7</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46,3</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63,0</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22:41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45,9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39,4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57,5</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19/01/08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18:01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50,4</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43,7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69,2</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21:55</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41,9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35,6</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59,5</w:t>
            </w:r>
          </w:p>
        </w:tc>
        <w:tc>
          <w:tcPr>
            <w:tcW w:w="1609"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16</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Residencial</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17/01/08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17:14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50,9</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color w:val="000000"/>
                <w:sz w:val="16"/>
              </w:rPr>
            </w:pPr>
            <w:r>
              <w:rPr>
                <w:rFonts w:ascii="Arial" w:hAnsi="Arial" w:cs="Arial"/>
                <w:sz w:val="16"/>
                <w:szCs w:val="16"/>
              </w:rPr>
              <w:t>36,8</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sz w:val="16"/>
                <w:szCs w:val="16"/>
              </w:rPr>
              <w:t>61,0</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55,0</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50,4</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23:53</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48,5</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39,8</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67,2</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18/01/08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17:39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59,7</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45,8</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76,0</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00:09</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51,0</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42,4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61,4</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19/01/08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19:18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54,4</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45,1</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65,8</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23:10</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51,6</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44,3</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62,0</w:t>
            </w:r>
          </w:p>
        </w:tc>
        <w:tc>
          <w:tcPr>
            <w:tcW w:w="1609" w:type="dxa"/>
            <w:vMerge/>
            <w:tcBorders>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val="restart"/>
            <w:tcBorders>
              <w:top w:val="single" w:sz="6" w:space="0" w:color="auto"/>
              <w:left w:val="single" w:sz="12"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18</w:t>
            </w:r>
          </w:p>
        </w:tc>
        <w:tc>
          <w:tcPr>
            <w:tcW w:w="1262"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snapToGrid w:val="0"/>
                <w:color w:val="000000"/>
                <w:sz w:val="18"/>
              </w:rPr>
            </w:pPr>
            <w:r>
              <w:rPr>
                <w:snapToGrid w:val="0"/>
                <w:color w:val="000000"/>
                <w:sz w:val="18"/>
              </w:rPr>
              <w:t>Residencial</w:t>
            </w: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snapToGrid w:val="0"/>
                <w:color w:val="000000"/>
                <w:sz w:val="16"/>
              </w:rPr>
              <w:t>17/01/08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r>
              <w:rPr>
                <w:rFonts w:ascii="Arial" w:hAnsi="Arial" w:cs="Arial"/>
                <w:color w:val="000000"/>
                <w:sz w:val="16"/>
                <w:szCs w:val="16"/>
              </w:rPr>
              <w:t>16:58</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bCs/>
                <w:sz w:val="16"/>
                <w:szCs w:val="16"/>
              </w:rPr>
              <w:t>56,2</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color w:val="000000"/>
                <w:sz w:val="16"/>
              </w:rPr>
            </w:pPr>
            <w:r>
              <w:rPr>
                <w:rFonts w:ascii="Arial" w:hAnsi="Arial" w:cs="Arial"/>
                <w:sz w:val="16"/>
                <w:szCs w:val="16"/>
              </w:rPr>
              <w:t>41,5</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rFonts w:ascii="Arial" w:hAnsi="Arial"/>
                <w:sz w:val="16"/>
              </w:rPr>
            </w:pPr>
            <w:r>
              <w:rPr>
                <w:rFonts w:ascii="Arial" w:hAnsi="Arial" w:cs="Arial"/>
                <w:color w:val="000000"/>
                <w:sz w:val="16"/>
                <w:szCs w:val="16"/>
              </w:rPr>
              <w:t>72,9</w:t>
            </w:r>
          </w:p>
        </w:tc>
        <w:tc>
          <w:tcPr>
            <w:tcW w:w="1609" w:type="dxa"/>
            <w:vMerge w:val="restart"/>
            <w:tcBorders>
              <w:top w:val="single" w:sz="6" w:space="0" w:color="auto"/>
              <w:left w:val="single" w:sz="6" w:space="0" w:color="auto"/>
              <w:right w:val="single" w:sz="6"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56,9</w:t>
            </w:r>
          </w:p>
          <w:p w:rsidR="005D1788" w:rsidRDefault="005D1788" w:rsidP="00403119">
            <w:pPr>
              <w:jc w:val="center"/>
              <w:rPr>
                <w:rFonts w:ascii="Arial" w:hAnsi="Arial"/>
                <w:snapToGrid w:val="0"/>
                <w:color w:val="000000"/>
                <w:sz w:val="16"/>
              </w:rPr>
            </w:pPr>
          </w:p>
        </w:tc>
        <w:tc>
          <w:tcPr>
            <w:tcW w:w="1560" w:type="dxa"/>
            <w:vMerge w:val="restart"/>
            <w:tcBorders>
              <w:top w:val="single" w:sz="6" w:space="0" w:color="auto"/>
              <w:left w:val="single" w:sz="6" w:space="0" w:color="auto"/>
              <w:right w:val="single" w:sz="12" w:space="0" w:color="auto"/>
            </w:tcBorders>
            <w:vAlign w:val="center"/>
          </w:tcPr>
          <w:p w:rsidR="005D1788" w:rsidRDefault="005D1788" w:rsidP="00403119">
            <w:pPr>
              <w:jc w:val="center"/>
              <w:rPr>
                <w:rFonts w:ascii="Arial" w:hAnsi="Arial"/>
                <w:snapToGrid w:val="0"/>
                <w:color w:val="000000"/>
                <w:sz w:val="16"/>
              </w:rPr>
            </w:pPr>
          </w:p>
          <w:p w:rsidR="005D1788" w:rsidRDefault="005D1788" w:rsidP="00403119">
            <w:pPr>
              <w:jc w:val="center"/>
              <w:rPr>
                <w:rFonts w:ascii="Arial" w:hAnsi="Arial"/>
                <w:snapToGrid w:val="0"/>
                <w:color w:val="000000"/>
                <w:sz w:val="16"/>
              </w:rPr>
            </w:pPr>
            <w:r>
              <w:rPr>
                <w:rFonts w:ascii="Arial" w:hAnsi="Arial" w:cs="Arial"/>
                <w:sz w:val="16"/>
                <w:szCs w:val="16"/>
              </w:rPr>
              <w:t>54,2</w:t>
            </w:r>
          </w:p>
          <w:p w:rsidR="005D1788" w:rsidRDefault="005D1788" w:rsidP="00403119">
            <w:pPr>
              <w:jc w:val="center"/>
              <w:rPr>
                <w:rFonts w:ascii="Arial" w:hAnsi="Arial"/>
                <w:snapToGrid w:val="0"/>
                <w:color w:val="000000"/>
                <w:sz w:val="16"/>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23:24</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53,8</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41,7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68,6</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18/01/08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17:21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58,3</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52,5</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68,8</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23:52</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53,8</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42,4</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63,9</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snapToGrid w:val="0"/>
                <w:color w:val="000000"/>
                <w:sz w:val="16"/>
              </w:rPr>
              <w:t>19/01/08</w:t>
            </w:r>
          </w:p>
        </w:tc>
        <w:tc>
          <w:tcPr>
            <w:tcW w:w="851"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19:01</w:t>
            </w:r>
          </w:p>
        </w:tc>
        <w:tc>
          <w:tcPr>
            <w:tcW w:w="55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56,2</w:t>
            </w:r>
          </w:p>
        </w:tc>
        <w:tc>
          <w:tcPr>
            <w:tcW w:w="1022"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47,7</w:t>
            </w:r>
          </w:p>
        </w:tc>
        <w:tc>
          <w:tcPr>
            <w:tcW w:w="659" w:type="dxa"/>
            <w:tcBorders>
              <w:top w:val="single" w:sz="6" w:space="0" w:color="auto"/>
              <w:left w:val="single" w:sz="6" w:space="0" w:color="auto"/>
              <w:bottom w:val="single" w:sz="6"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65,2</w:t>
            </w:r>
          </w:p>
        </w:tc>
        <w:tc>
          <w:tcPr>
            <w:tcW w:w="1609" w:type="dxa"/>
            <w:vMerge/>
            <w:tcBorders>
              <w:left w:val="single" w:sz="6"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right w:val="single" w:sz="12" w:space="0" w:color="auto"/>
            </w:tcBorders>
            <w:vAlign w:val="center"/>
          </w:tcPr>
          <w:p w:rsidR="005D1788" w:rsidRDefault="005D1788" w:rsidP="00403119">
            <w:pPr>
              <w:jc w:val="center"/>
              <w:rPr>
                <w:snapToGrid w:val="0"/>
                <w:color w:val="000000"/>
                <w:sz w:val="18"/>
              </w:rPr>
            </w:pPr>
          </w:p>
        </w:tc>
      </w:tr>
      <w:tr w:rsidR="005D1788" w:rsidTr="00403119">
        <w:tblPrEx>
          <w:tblCellMar>
            <w:top w:w="0" w:type="dxa"/>
            <w:bottom w:w="0" w:type="dxa"/>
          </w:tblCellMar>
        </w:tblPrEx>
        <w:trPr>
          <w:cantSplit/>
          <w:trHeight w:val="215"/>
        </w:trPr>
        <w:tc>
          <w:tcPr>
            <w:tcW w:w="597" w:type="dxa"/>
            <w:vMerge/>
            <w:tcBorders>
              <w:left w:val="single" w:sz="12"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p>
        </w:tc>
        <w:tc>
          <w:tcPr>
            <w:tcW w:w="1262" w:type="dxa"/>
            <w:vMerge/>
            <w:tcBorders>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p>
        </w:tc>
        <w:tc>
          <w:tcPr>
            <w:tcW w:w="1006" w:type="dxa"/>
            <w:tcBorders>
              <w:top w:val="single" w:sz="6" w:space="0" w:color="auto"/>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p>
        </w:tc>
        <w:tc>
          <w:tcPr>
            <w:tcW w:w="851" w:type="dxa"/>
            <w:tcBorders>
              <w:top w:val="single" w:sz="6" w:space="0" w:color="auto"/>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color w:val="000000"/>
                <w:sz w:val="16"/>
                <w:szCs w:val="16"/>
              </w:rPr>
              <w:t>22:54</w:t>
            </w:r>
          </w:p>
        </w:tc>
        <w:tc>
          <w:tcPr>
            <w:tcW w:w="552" w:type="dxa"/>
            <w:tcBorders>
              <w:top w:val="single" w:sz="6" w:space="0" w:color="auto"/>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bCs/>
                <w:sz w:val="16"/>
                <w:szCs w:val="16"/>
              </w:rPr>
              <w:t>55,0</w:t>
            </w:r>
          </w:p>
        </w:tc>
        <w:tc>
          <w:tcPr>
            <w:tcW w:w="1022" w:type="dxa"/>
            <w:tcBorders>
              <w:top w:val="single" w:sz="6" w:space="0" w:color="auto"/>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39,4</w:t>
            </w:r>
          </w:p>
        </w:tc>
        <w:tc>
          <w:tcPr>
            <w:tcW w:w="659" w:type="dxa"/>
            <w:tcBorders>
              <w:top w:val="single" w:sz="6" w:space="0" w:color="auto"/>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r>
              <w:rPr>
                <w:rFonts w:ascii="Arial" w:hAnsi="Arial" w:cs="Arial"/>
                <w:sz w:val="16"/>
                <w:szCs w:val="16"/>
              </w:rPr>
              <w:t>71,4</w:t>
            </w:r>
          </w:p>
        </w:tc>
        <w:tc>
          <w:tcPr>
            <w:tcW w:w="1609" w:type="dxa"/>
            <w:vMerge/>
            <w:tcBorders>
              <w:left w:val="single" w:sz="6" w:space="0" w:color="auto"/>
              <w:bottom w:val="single" w:sz="12" w:space="0" w:color="auto"/>
              <w:right w:val="single" w:sz="6" w:space="0" w:color="auto"/>
            </w:tcBorders>
            <w:vAlign w:val="center"/>
          </w:tcPr>
          <w:p w:rsidR="005D1788" w:rsidRDefault="005D1788" w:rsidP="00403119">
            <w:pPr>
              <w:jc w:val="center"/>
              <w:rPr>
                <w:snapToGrid w:val="0"/>
                <w:color w:val="000000"/>
                <w:sz w:val="18"/>
              </w:rPr>
            </w:pPr>
          </w:p>
        </w:tc>
        <w:tc>
          <w:tcPr>
            <w:tcW w:w="1560" w:type="dxa"/>
            <w:vMerge/>
            <w:tcBorders>
              <w:left w:val="single" w:sz="6" w:space="0" w:color="auto"/>
              <w:bottom w:val="single" w:sz="12" w:space="0" w:color="auto"/>
              <w:right w:val="single" w:sz="12" w:space="0" w:color="auto"/>
            </w:tcBorders>
            <w:vAlign w:val="center"/>
          </w:tcPr>
          <w:p w:rsidR="005D1788" w:rsidRDefault="005D1788" w:rsidP="00403119">
            <w:pPr>
              <w:jc w:val="center"/>
              <w:rPr>
                <w:snapToGrid w:val="0"/>
                <w:color w:val="000000"/>
                <w:sz w:val="18"/>
              </w:rPr>
            </w:pPr>
          </w:p>
        </w:tc>
      </w:tr>
    </w:tbl>
    <w:p w:rsidR="005D1788" w:rsidRDefault="005D1788" w:rsidP="005D1788">
      <w:pPr>
        <w:jc w:val="center"/>
      </w:pPr>
    </w:p>
    <w:p w:rsidR="005D1788" w:rsidRDefault="005D1788" w:rsidP="005D1788">
      <w:pPr>
        <w:jc w:val="both"/>
      </w:pPr>
    </w:p>
    <w:p w:rsidR="005D1788" w:rsidRDefault="005D1788" w:rsidP="005D1788">
      <w:pPr>
        <w:jc w:val="both"/>
        <w:rPr>
          <w:color w:val="000000"/>
        </w:rPr>
      </w:pPr>
    </w:p>
    <w:p w:rsidR="005D1788" w:rsidRDefault="005D1788" w:rsidP="005D1788">
      <w:pPr>
        <w:jc w:val="center"/>
      </w:pPr>
      <w:r>
        <w:rPr>
          <w:color w:val="000000"/>
        </w:rPr>
        <w:br w:type="page"/>
      </w:r>
      <w:r w:rsidRPr="008C1110">
        <w:rPr>
          <w:color w:val="000000"/>
        </w:rPr>
        <w:lastRenderedPageBreak/>
        <w:t xml:space="preserve"> </w:t>
      </w:r>
      <w:r>
        <w:rPr>
          <w:noProof/>
          <w:lang w:val="es-CL" w:eastAsia="es-CL"/>
        </w:rPr>
        <w:drawing>
          <wp:inline distT="0" distB="0" distL="0" distR="0">
            <wp:extent cx="5343525" cy="3781425"/>
            <wp:effectExtent l="19050" t="0" r="952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5" cstate="print"/>
                    <a:srcRect/>
                    <a:stretch>
                      <a:fillRect/>
                    </a:stretch>
                  </pic:blipFill>
                  <pic:spPr bwMode="auto">
                    <a:xfrm>
                      <a:off x="0" y="0"/>
                      <a:ext cx="5343525" cy="3781425"/>
                    </a:xfrm>
                    <a:prstGeom prst="rect">
                      <a:avLst/>
                    </a:prstGeom>
                    <a:noFill/>
                    <a:ln w="9525">
                      <a:noFill/>
                      <a:miter lim="800000"/>
                      <a:headEnd/>
                      <a:tailEnd/>
                    </a:ln>
                  </pic:spPr>
                </pic:pic>
              </a:graphicData>
            </a:graphic>
          </wp:inline>
        </w:drawing>
      </w:r>
    </w:p>
    <w:p w:rsidR="005D1788" w:rsidRDefault="005D1788" w:rsidP="005D1788">
      <w:pPr>
        <w:jc w:val="center"/>
      </w:pPr>
    </w:p>
    <w:p w:rsidR="005D1788" w:rsidRDefault="005D1788" w:rsidP="005D1788">
      <w:pPr>
        <w:jc w:val="center"/>
        <w:rPr>
          <w:color w:val="000000"/>
        </w:rPr>
      </w:pPr>
      <w:r>
        <w:rPr>
          <w:noProof/>
          <w:lang w:val="es-CL" w:eastAsia="es-CL"/>
        </w:rPr>
        <w:drawing>
          <wp:inline distT="0" distB="0" distL="0" distR="0">
            <wp:extent cx="5381625" cy="3810000"/>
            <wp:effectExtent l="19050" t="0" r="952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6" cstate="print"/>
                    <a:srcRect/>
                    <a:stretch>
                      <a:fillRect/>
                    </a:stretch>
                  </pic:blipFill>
                  <pic:spPr bwMode="auto">
                    <a:xfrm>
                      <a:off x="0" y="0"/>
                      <a:ext cx="5381625" cy="3810000"/>
                    </a:xfrm>
                    <a:prstGeom prst="rect">
                      <a:avLst/>
                    </a:prstGeom>
                    <a:noFill/>
                    <a:ln w="9525">
                      <a:noFill/>
                      <a:miter lim="800000"/>
                      <a:headEnd/>
                      <a:tailEnd/>
                    </a:ln>
                  </pic:spPr>
                </pic:pic>
              </a:graphicData>
            </a:graphic>
          </wp:inline>
        </w:drawing>
      </w:r>
    </w:p>
    <w:p w:rsidR="005D1788" w:rsidRDefault="005D1788" w:rsidP="005D1788">
      <w:pPr>
        <w:jc w:val="center"/>
        <w:rPr>
          <w:color w:val="000000"/>
        </w:rPr>
      </w:pPr>
    </w:p>
    <w:p w:rsidR="005D1788" w:rsidRDefault="005D1788" w:rsidP="005D1788">
      <w:pPr>
        <w:jc w:val="both"/>
      </w:pPr>
      <w:r>
        <w:lastRenderedPageBreak/>
        <w:t xml:space="preserve">Se observa que al igual que en años anteriores los niveles son dependientes de la proximidad de los puntos a las vías de tránsito y del tipo de vehículo que circule por la vía. Es decir mientras más cercano el punto a la vía de circulación vehicular, mayor es el nivel de ruido. Esto se observa sobre todo en los puntos 12 y 14 que están cercanos a las vías por donde se dirigen los camiones de gran tonelaje (camiones mineros y </w:t>
      </w:r>
      <w:proofErr w:type="gramStart"/>
      <w:r>
        <w:t>camiones frigorífico</w:t>
      </w:r>
      <w:proofErr w:type="gramEnd"/>
      <w:r>
        <w:t>) hacia puerto Padrones.</w:t>
      </w:r>
    </w:p>
    <w:p w:rsidR="005D1788" w:rsidRDefault="005D1788" w:rsidP="005D1788">
      <w:pPr>
        <w:jc w:val="both"/>
      </w:pPr>
    </w:p>
    <w:p w:rsidR="005D1788" w:rsidRDefault="005D1788" w:rsidP="005D1788">
      <w:pPr>
        <w:jc w:val="both"/>
      </w:pPr>
      <w:r>
        <w:t xml:space="preserve">Se observa que los niveles equivalentes diurnos oscilan entre 44 y 69 </w:t>
      </w:r>
      <w:proofErr w:type="spellStart"/>
      <w:r>
        <w:t>dBA</w:t>
      </w:r>
      <w:proofErr w:type="spellEnd"/>
      <w:r>
        <w:t xml:space="preserve">, mientras que los nocturnos entre 40 y 63 </w:t>
      </w:r>
      <w:proofErr w:type="spellStart"/>
      <w:r>
        <w:t>dBA</w:t>
      </w:r>
      <w:proofErr w:type="spellEnd"/>
      <w:r>
        <w:t>. Comparando ambos periodos de medición, se puede decir que la diferencia entre niveles medidos en el período diurno y nocturno, no es significativa debido principalmente a que el muestreo se efectuó durante el período estival, con una importante actividad nocturna. Esta situación se mantiene respecto de las campañas de los años 2004, 2005, 2006 y 2007.</w:t>
      </w:r>
    </w:p>
    <w:p w:rsidR="005D1788" w:rsidRDefault="005D1788" w:rsidP="005D1788">
      <w:pPr>
        <w:jc w:val="both"/>
      </w:pPr>
    </w:p>
    <w:p w:rsidR="005D1788" w:rsidRDefault="005D1788" w:rsidP="005D1788">
      <w:pPr>
        <w:jc w:val="both"/>
      </w:pPr>
      <w:r>
        <w:t>El punto 12, al igual que el año anterior, presenta los niveles equivalentes tanto diurnos como nocturnos más altos, ya que recibe tanto, el flujo hacia y desde Bahía Inglesa como el flujo de camiones hacia y desde Puerto Padrones. Los niveles más bajos se midieron en el punto 15, tal como en las campañas anteriores ya que está alejado de las fuentes de ruido. Esta situación es análoga al año 2007.</w:t>
      </w:r>
    </w:p>
    <w:p w:rsidR="005D1788" w:rsidRDefault="005D1788" w:rsidP="005D1788">
      <w:pPr>
        <w:jc w:val="both"/>
      </w:pPr>
    </w:p>
    <w:p w:rsidR="005D1788" w:rsidRDefault="005D1788" w:rsidP="005D1788">
      <w:pPr>
        <w:jc w:val="both"/>
      </w:pPr>
      <w:r>
        <w:t xml:space="preserve">Los niveles de fondo diurnos oscilan entre 37 y 56 </w:t>
      </w:r>
      <w:proofErr w:type="spellStart"/>
      <w:r>
        <w:t>dBA</w:t>
      </w:r>
      <w:proofErr w:type="spellEnd"/>
      <w:r>
        <w:t xml:space="preserve">, presentando una fuerte influencia del viento soplando en algunos puntos, mientras que los nocturnos entre 33 y 48 </w:t>
      </w:r>
      <w:proofErr w:type="spellStart"/>
      <w:r>
        <w:t>dBA</w:t>
      </w:r>
      <w:proofErr w:type="spellEnd"/>
      <w:r>
        <w:t>, similar al año 2006 y 2007.</w:t>
      </w:r>
    </w:p>
    <w:p w:rsidR="005D1788" w:rsidRDefault="005D1788" w:rsidP="005D1788">
      <w:pPr>
        <w:jc w:val="both"/>
        <w:rPr>
          <w:color w:val="000000"/>
        </w:rPr>
      </w:pPr>
    </w:p>
    <w:p w:rsidR="005D1788" w:rsidRDefault="005D1788" w:rsidP="005D1788">
      <w:pPr>
        <w:pStyle w:val="Textoindependiente"/>
        <w:tabs>
          <w:tab w:val="clear" w:pos="1134"/>
          <w:tab w:val="left" w:pos="567"/>
        </w:tabs>
      </w:pPr>
      <w:r>
        <w:t xml:space="preserve">En Figuras 7.24 y 7.25 se presenta la distribución de los valores de niveles equivalentes en los puntos auxiliares obtenidos los días </w:t>
      </w:r>
      <w:proofErr w:type="gramStart"/>
      <w:r>
        <w:t>Jueves</w:t>
      </w:r>
      <w:proofErr w:type="gramEnd"/>
      <w:r>
        <w:t>, Viernes y Sábado.</w:t>
      </w:r>
    </w:p>
    <w:p w:rsidR="005D1788" w:rsidRDefault="005D1788" w:rsidP="005D1788">
      <w:pPr>
        <w:jc w:val="both"/>
        <w:sectPr w:rsidR="005D1788">
          <w:pgSz w:w="12242" w:h="15842" w:code="1"/>
          <w:pgMar w:top="1701" w:right="1701" w:bottom="1701" w:left="1701" w:header="34" w:footer="851" w:gutter="0"/>
          <w:cols w:space="720"/>
        </w:sectPr>
      </w:pPr>
    </w:p>
    <w:p w:rsidR="005D1788" w:rsidRDefault="005D1788" w:rsidP="005D1788">
      <w:pPr>
        <w:jc w:val="center"/>
        <w:sectPr w:rsidR="005D1788">
          <w:pgSz w:w="15842" w:h="12242" w:orient="landscape" w:code="1"/>
          <w:pgMar w:top="1701" w:right="1701" w:bottom="1701" w:left="1701" w:header="34" w:footer="851" w:gutter="0"/>
          <w:cols w:space="720"/>
        </w:sectPr>
      </w:pPr>
      <w:r>
        <w:rPr>
          <w:noProof/>
          <w:lang w:val="es-CL" w:eastAsia="es-CL"/>
        </w:rPr>
        <w:lastRenderedPageBreak/>
        <w:drawing>
          <wp:inline distT="0" distB="0" distL="0" distR="0">
            <wp:extent cx="7620000" cy="5591175"/>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7" cstate="print"/>
                    <a:srcRect/>
                    <a:stretch>
                      <a:fillRect/>
                    </a:stretch>
                  </pic:blipFill>
                  <pic:spPr bwMode="auto">
                    <a:xfrm>
                      <a:off x="0" y="0"/>
                      <a:ext cx="7620000" cy="5591175"/>
                    </a:xfrm>
                    <a:prstGeom prst="rect">
                      <a:avLst/>
                    </a:prstGeom>
                    <a:noFill/>
                    <a:ln w="9525">
                      <a:noFill/>
                      <a:miter lim="800000"/>
                      <a:headEnd/>
                      <a:tailEnd/>
                    </a:ln>
                  </pic:spPr>
                </pic:pic>
              </a:graphicData>
            </a:graphic>
          </wp:inline>
        </w:drawing>
      </w:r>
      <w:r>
        <w:rPr>
          <w:rFonts w:ascii="Arial" w:hAnsi="Arial"/>
          <w:noProof/>
        </w:rPr>
        <w:pict>
          <v:shape id="_x0000_s1035" type="#_x0000_t202" style="position:absolute;left:0;text-align:left;margin-left:420pt;margin-top:380.8pt;width:95pt;height:20.4pt;z-index:251670528;mso-position-horizontal-relative:text;mso-position-vertical-relative:text" stroked="f">
            <v:textbox>
              <w:txbxContent>
                <w:p w:rsidR="005D1788" w:rsidRDefault="005D1788" w:rsidP="005D1788">
                  <w:pPr>
                    <w:rPr>
                      <w:b/>
                      <w:bCs/>
                    </w:rPr>
                  </w:pPr>
                  <w:r>
                    <w:rPr>
                      <w:b/>
                      <w:bCs/>
                    </w:rPr>
                    <w:t>FIGURA 7.24</w:t>
                  </w:r>
                </w:p>
              </w:txbxContent>
            </v:textbox>
          </v:shape>
        </w:pict>
      </w:r>
      <w:r>
        <w:rPr>
          <w:noProof/>
        </w:rPr>
        <w:pict>
          <v:shape id="_x0000_s1033" type="#_x0000_t202" style="position:absolute;left:0;text-align:left;margin-left:410pt;margin-top:360.4pt;width:90pt;height:20.4pt;z-index:251668480;mso-position-horizontal-relative:text;mso-position-vertical-relative:text" stroked="f">
            <v:textbox style="mso-next-textbox:#_x0000_s1033">
              <w:txbxContent>
                <w:p w:rsidR="005D1788" w:rsidRDefault="005D1788" w:rsidP="005D1788">
                  <w:pPr>
                    <w:rPr>
                      <w:b/>
                      <w:bCs/>
                    </w:rPr>
                  </w:pPr>
                  <w:r>
                    <w:rPr>
                      <w:b/>
                      <w:bCs/>
                    </w:rPr>
                    <w:t xml:space="preserve"> </w:t>
                  </w:r>
                </w:p>
              </w:txbxContent>
            </v:textbox>
          </v:shape>
        </w:pict>
      </w:r>
      <w:r>
        <w:br w:type="page"/>
      </w:r>
      <w:r>
        <w:rPr>
          <w:noProof/>
        </w:rPr>
        <w:lastRenderedPageBreak/>
        <w:pict>
          <v:shape id="_x0000_s1034" type="#_x0000_t202" style="position:absolute;left:0;text-align:left;margin-left:415pt;margin-top:380.8pt;width:90pt;height:20.4pt;z-index:251669504" stroked="f">
            <v:textbox>
              <w:txbxContent>
                <w:p w:rsidR="005D1788" w:rsidRDefault="005D1788" w:rsidP="005D1788">
                  <w:pPr>
                    <w:pStyle w:val="Ttulo6"/>
                    <w:rPr>
                      <w:bCs/>
                      <w:szCs w:val="24"/>
                      <w:lang w:val="es-ES"/>
                    </w:rPr>
                  </w:pPr>
                  <w:r>
                    <w:rPr>
                      <w:bCs/>
                      <w:szCs w:val="24"/>
                      <w:lang w:val="es-ES"/>
                    </w:rPr>
                    <w:t>FIGURA 7.25</w:t>
                  </w:r>
                </w:p>
              </w:txbxContent>
            </v:textbox>
          </v:shape>
        </w:pict>
      </w:r>
      <w:r>
        <w:rPr>
          <w:noProof/>
          <w:lang w:val="es-CL" w:eastAsia="es-CL"/>
        </w:rPr>
        <w:drawing>
          <wp:inline distT="0" distB="0" distL="0" distR="0">
            <wp:extent cx="7620000" cy="5591175"/>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8" cstate="print"/>
                    <a:srcRect/>
                    <a:stretch>
                      <a:fillRect/>
                    </a:stretch>
                  </pic:blipFill>
                  <pic:spPr bwMode="auto">
                    <a:xfrm>
                      <a:off x="0" y="0"/>
                      <a:ext cx="7620000" cy="5591175"/>
                    </a:xfrm>
                    <a:prstGeom prst="rect">
                      <a:avLst/>
                    </a:prstGeom>
                    <a:noFill/>
                    <a:ln w="9525">
                      <a:noFill/>
                      <a:miter lim="800000"/>
                      <a:headEnd/>
                      <a:tailEnd/>
                    </a:ln>
                  </pic:spPr>
                </pic:pic>
              </a:graphicData>
            </a:graphic>
          </wp:inline>
        </w:drawing>
      </w:r>
    </w:p>
    <w:p w:rsidR="005D1788" w:rsidRDefault="005D1788" w:rsidP="005D1788">
      <w:pPr>
        <w:jc w:val="both"/>
      </w:pPr>
      <w:r>
        <w:lastRenderedPageBreak/>
        <w:t xml:space="preserve"> 7.2.2</w:t>
      </w:r>
      <w:r>
        <w:tab/>
      </w:r>
      <w:r>
        <w:rPr>
          <w:u w:val="single"/>
        </w:rPr>
        <w:t>Conclusiones</w:t>
      </w:r>
    </w:p>
    <w:p w:rsidR="005D1788" w:rsidRDefault="005D1788" w:rsidP="005D1788">
      <w:pPr>
        <w:tabs>
          <w:tab w:val="left" w:pos="567"/>
        </w:tabs>
        <w:jc w:val="both"/>
      </w:pPr>
    </w:p>
    <w:p w:rsidR="005D1788" w:rsidRDefault="005D1788" w:rsidP="005D1788">
      <w:pPr>
        <w:tabs>
          <w:tab w:val="left" w:pos="567"/>
        </w:tabs>
        <w:jc w:val="both"/>
      </w:pPr>
      <w:r>
        <w:t>A partir de los resultados de las mediciones de ruido efectuados en Enero de 2008 se puede concluir lo siguiente:</w:t>
      </w:r>
    </w:p>
    <w:p w:rsidR="005D1788" w:rsidRDefault="005D1788" w:rsidP="005D1788">
      <w:pPr>
        <w:tabs>
          <w:tab w:val="left" w:pos="567"/>
        </w:tabs>
        <w:jc w:val="both"/>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En la Comuna de Caldera los niveles de ruido instantáneos en el Punto Base oscilan típicamente entre 40 y 55 </w:t>
      </w:r>
      <w:proofErr w:type="spellStart"/>
      <w:r>
        <w:rPr>
          <w:rFonts w:ascii="Times New Roman" w:hAnsi="Times New Roman"/>
          <w:sz w:val="24"/>
        </w:rPr>
        <w:t>dBA</w:t>
      </w:r>
      <w:proofErr w:type="spellEnd"/>
      <w:r>
        <w:rPr>
          <w:rFonts w:ascii="Times New Roman" w:hAnsi="Times New Roman"/>
          <w:sz w:val="24"/>
        </w:rPr>
        <w:t xml:space="preserve"> en horario diurno.</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En el período nocturno se observan dos tendencias, entre la 21:00 y las 00:00 hrs. Los niveles instantáneos oscilan entre 40 y 50 </w:t>
      </w:r>
      <w:proofErr w:type="spellStart"/>
      <w:r>
        <w:rPr>
          <w:rFonts w:ascii="Times New Roman" w:hAnsi="Times New Roman"/>
          <w:sz w:val="24"/>
        </w:rPr>
        <w:t>dBA</w:t>
      </w:r>
      <w:proofErr w:type="spellEnd"/>
      <w:r>
        <w:rPr>
          <w:rFonts w:ascii="Times New Roman" w:hAnsi="Times New Roman"/>
          <w:sz w:val="24"/>
        </w:rPr>
        <w:t xml:space="preserve"> y entre las 00:00 y las 06:00 oscilan entre 37 y 45 </w:t>
      </w:r>
      <w:proofErr w:type="spellStart"/>
      <w:r>
        <w:rPr>
          <w:rFonts w:ascii="Times New Roman" w:hAnsi="Times New Roman"/>
          <w:sz w:val="24"/>
        </w:rPr>
        <w:t>dBA</w:t>
      </w:r>
      <w:proofErr w:type="spellEnd"/>
      <w:r>
        <w:rPr>
          <w:rFonts w:ascii="Times New Roman" w:hAnsi="Times New Roman"/>
          <w:sz w:val="24"/>
        </w:rPr>
        <w:t>, típicamente.</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No se registran diferencias significativas entre los niveles los días jueves y viernes respecto de la situación el fin de semana y se observa una tendencia similar entre los distintos días respecto del nivel equivalente más alto, el cual se produce en horas de la tarde entre las 14:00 y las 17:00 hrs.</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El nivel en este horario dependiendo del día osciló entre 45 y 55 </w:t>
      </w:r>
      <w:proofErr w:type="spellStart"/>
      <w:r>
        <w:rPr>
          <w:rFonts w:ascii="Times New Roman" w:hAnsi="Times New Roman"/>
          <w:sz w:val="24"/>
        </w:rPr>
        <w:t>dBA</w:t>
      </w:r>
      <w:proofErr w:type="spellEnd"/>
      <w:r>
        <w:rPr>
          <w:rFonts w:ascii="Times New Roman" w:hAnsi="Times New Roman"/>
          <w:sz w:val="24"/>
        </w:rPr>
        <w:t xml:space="preserve"> aproximadamente, similar a lo ocurrido en la campaña de 2007.</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Se observa en los días sábado y domingo una tendencia cíclica en los niveles, durante el período diurno, en el cual se presentan subidas y bajadas de nivel progresivas, lo cual se podría explicar por la presencia de faenas de pintura del pavimento en Av. Canal Beagle con calle Batallón Atacama, lo que produjo una circulación irregular de vehículos durante esos días, al estar detenido el tráfico vehicular por momentos en algunas pistas, produciéndose desvío de éste.</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No se observan diferencias importantes entre los niveles alcanzados en los horarios punta del día, 07:00 a 09:00 hrs. en la mañana y 18:00 a 21:00 hrs. en la tarde, con respecto al resto del período diurno. Este comportamiento se mantiene respecto de años anteriores.</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Equivalentes horarios diurnos oscilan entre 44 y 56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 xml:space="preserve">Los Niveles Equivalentes horarios nocturnos entre 40 y 52 </w:t>
      </w:r>
      <w:proofErr w:type="spellStart"/>
      <w:r>
        <w:rPr>
          <w:rFonts w:ascii="Times New Roman" w:hAnsi="Times New Roman"/>
          <w:sz w:val="24"/>
        </w:rPr>
        <w:t>dBA</w:t>
      </w:r>
      <w:proofErr w:type="spellEnd"/>
      <w:r>
        <w:rPr>
          <w:rFonts w:ascii="Times New Roman" w:hAnsi="Times New Roman"/>
          <w:sz w:val="24"/>
        </w:rPr>
        <w:t>.</w:t>
      </w:r>
    </w:p>
    <w:p w:rsidR="005D1788" w:rsidRDefault="005D1788" w:rsidP="005D1788">
      <w:pPr>
        <w:pStyle w:val="Textoindependiente2"/>
        <w:rPr>
          <w:rFonts w:ascii="Times New Roman" w:hAnsi="Times New Roman"/>
          <w:sz w:val="24"/>
        </w:rPr>
      </w:pPr>
    </w:p>
    <w:p w:rsidR="005D1788" w:rsidRDefault="005D1788" w:rsidP="005D1788">
      <w:pPr>
        <w:pStyle w:val="Textoindependiente2"/>
        <w:numPr>
          <w:ilvl w:val="0"/>
          <w:numId w:val="28"/>
        </w:numPr>
        <w:tabs>
          <w:tab w:val="clear" w:pos="3192"/>
        </w:tabs>
        <w:ind w:left="360"/>
        <w:rPr>
          <w:rFonts w:ascii="Times New Roman" w:hAnsi="Times New Roman"/>
          <w:sz w:val="24"/>
        </w:rPr>
      </w:pPr>
      <w:r>
        <w:rPr>
          <w:rFonts w:ascii="Times New Roman" w:hAnsi="Times New Roman"/>
          <w:sz w:val="24"/>
        </w:rPr>
        <w:t>Al igual que en el año 2007 el punto 12 presenta los niveles equivalentes tanto diurnos como nocturnos más altos, ya que recibe tanto, el flujo hacia y desde Bahía Inglesa como el flujo de camiones hacia y desde Puerto Padrones. Los niveles más bajos se midieron en el punto 15.</w:t>
      </w:r>
    </w:p>
    <w:p w:rsidR="005D1788" w:rsidRDefault="005D1788" w:rsidP="005D1788">
      <w:pPr>
        <w:jc w:val="both"/>
      </w:pPr>
    </w:p>
    <w:p w:rsidR="005D1788" w:rsidRDefault="005D1788" w:rsidP="005D1788">
      <w:pPr>
        <w:numPr>
          <w:ilvl w:val="0"/>
          <w:numId w:val="39"/>
        </w:numPr>
        <w:tabs>
          <w:tab w:val="clear" w:pos="3192"/>
        </w:tabs>
        <w:ind w:left="360"/>
        <w:jc w:val="both"/>
      </w:pPr>
      <w:r>
        <w:t xml:space="preserve">Los niveles diurnos y nocturnos de ruido en Caldera están dominados principalmente por el </w:t>
      </w:r>
      <w:proofErr w:type="spellStart"/>
      <w:r>
        <w:t>transito</w:t>
      </w:r>
      <w:proofErr w:type="spellEnd"/>
      <w:r>
        <w:t xml:space="preserve"> de vehículos livianos y pesados, además del ruido de fondo.</w:t>
      </w:r>
    </w:p>
    <w:p w:rsidR="005D1788" w:rsidRDefault="005D1788" w:rsidP="005D1788">
      <w:pPr>
        <w:jc w:val="both"/>
      </w:pPr>
    </w:p>
    <w:p w:rsidR="005D1788" w:rsidRDefault="005D1788" w:rsidP="005D1788">
      <w:pPr>
        <w:numPr>
          <w:ilvl w:val="0"/>
          <w:numId w:val="40"/>
        </w:numPr>
        <w:tabs>
          <w:tab w:val="clear" w:pos="3192"/>
        </w:tabs>
        <w:ind w:left="360"/>
        <w:jc w:val="both"/>
      </w:pPr>
      <w:r>
        <w:t>Se observa que los niveles son dependientes de la proximidad de los puntos a las vías de tránsito, sobre todo en los puntos 12 y 14 que están cercanos a las vías por donde se dirigen los camiones de gran tonelaje (camiones mineros y camiones frigoríficos) hacia puerto Padrones.</w:t>
      </w:r>
    </w:p>
    <w:p w:rsidR="005D1788" w:rsidRDefault="005D1788" w:rsidP="005D1788">
      <w:pPr>
        <w:jc w:val="both"/>
      </w:pPr>
    </w:p>
    <w:p w:rsidR="005D1788" w:rsidRDefault="005D1788" w:rsidP="005D1788">
      <w:pPr>
        <w:numPr>
          <w:ilvl w:val="0"/>
          <w:numId w:val="40"/>
        </w:numPr>
        <w:tabs>
          <w:tab w:val="clear" w:pos="3192"/>
        </w:tabs>
        <w:ind w:left="360"/>
        <w:jc w:val="both"/>
      </w:pPr>
      <w:r>
        <w:t>No se observan fuentes de ruido fijas que puedan exceder el DS 146/97.</w:t>
      </w:r>
    </w:p>
    <w:p w:rsidR="005D1788" w:rsidRDefault="005D1788" w:rsidP="005D1788">
      <w:pPr>
        <w:ind w:left="709" w:hanging="709"/>
        <w:jc w:val="both"/>
      </w:pPr>
    </w:p>
    <w:p w:rsidR="005D1788" w:rsidRDefault="005D1788" w:rsidP="005D1788">
      <w:pPr>
        <w:tabs>
          <w:tab w:val="left" w:pos="567"/>
        </w:tabs>
        <w:jc w:val="both"/>
      </w:pPr>
    </w:p>
    <w:p w:rsidR="005D1788" w:rsidRDefault="005D1788" w:rsidP="005D1788"/>
    <w:p w:rsidR="005D1788" w:rsidRPr="005D1788" w:rsidRDefault="005D1788" w:rsidP="005D1788"/>
    <w:sectPr w:rsidR="005D1788" w:rsidRPr="005D1788">
      <w:pgSz w:w="12242" w:h="15842" w:code="1"/>
      <w:pgMar w:top="1701" w:right="1701" w:bottom="1701" w:left="1701" w:header="34"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801" w:rsidRDefault="00AE0801" w:rsidP="005D1788">
      <w:r>
        <w:separator/>
      </w:r>
    </w:p>
  </w:endnote>
  <w:endnote w:type="continuationSeparator" w:id="0">
    <w:p w:rsidR="00AE0801" w:rsidRDefault="00AE0801" w:rsidP="005D17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25" w:rsidRDefault="00AE080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B4F25" w:rsidRDefault="00AE080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25" w:rsidRDefault="00AE0801">
    <w:pPr>
      <w:pStyle w:val="Piedepgina"/>
      <w:framePr w:wrap="around" w:vAnchor="text" w:hAnchor="margin" w:xAlign="center" w:y="1"/>
      <w:rPr>
        <w:rStyle w:val="Nmerodepgina"/>
      </w:rPr>
    </w:pPr>
    <w:r>
      <w:rPr>
        <w:rStyle w:val="Nmerodepgina"/>
        <w:sz w:val="18"/>
      </w:rPr>
      <w:fldChar w:fldCharType="begin"/>
    </w:r>
    <w:r>
      <w:rPr>
        <w:rStyle w:val="Nmerodepgina"/>
        <w:sz w:val="18"/>
      </w:rPr>
      <w:instrText xml:space="preserve">PAGE  </w:instrText>
    </w:r>
    <w:r>
      <w:rPr>
        <w:rStyle w:val="Nmerodepgina"/>
        <w:sz w:val="18"/>
      </w:rPr>
      <w:fldChar w:fldCharType="separate"/>
    </w:r>
    <w:r w:rsidR="005D1788">
      <w:rPr>
        <w:rStyle w:val="Nmerodepgina"/>
        <w:noProof/>
        <w:sz w:val="18"/>
      </w:rPr>
      <w:t>25</w:t>
    </w:r>
    <w:r>
      <w:rPr>
        <w:rStyle w:val="Nmerodepgina"/>
        <w:sz w:val="18"/>
      </w:rPr>
      <w:fldChar w:fldCharType="end"/>
    </w:r>
  </w:p>
  <w:p w:rsidR="000B4F25" w:rsidRDefault="00AE0801">
    <w:pPr>
      <w:pStyle w:val="Piedepgina"/>
      <w:rPr>
        <w:sz w:val="10"/>
      </w:rPr>
    </w:pPr>
    <w:r>
      <w:rPr>
        <w:sz w:val="10"/>
      </w:rPr>
      <w:t>SERPRAM</w:t>
    </w:r>
  </w:p>
  <w:p w:rsidR="000B4F25" w:rsidRDefault="00AE0801">
    <w:pPr>
      <w:pStyle w:val="Piedepgina"/>
      <w:rPr>
        <w:sz w:val="10"/>
      </w:rPr>
    </w:pPr>
    <w:r>
      <w:rPr>
        <w:sz w:val="10"/>
      </w:rPr>
      <w:t>CANAÑO200</w:t>
    </w:r>
    <w:r>
      <w:rPr>
        <w:sz w:val="10"/>
      </w:rPr>
      <w:t>8</w:t>
    </w:r>
    <w:r>
      <w:rPr>
        <w:sz w:val="10"/>
      </w:rPr>
      <w:t>.DOC</w:t>
    </w:r>
  </w:p>
  <w:p w:rsidR="000B4F25" w:rsidRDefault="00AE0801">
    <w:pPr>
      <w:pStyle w:val="Piedepgina"/>
    </w:pPr>
    <w:r>
      <w:rPr>
        <w:sz w:val="10"/>
      </w:rPr>
      <w:t>ENE.0</w:t>
    </w:r>
    <w:r>
      <w:rPr>
        <w:sz w:val="10"/>
      </w:rPr>
      <w:t>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F25" w:rsidRDefault="00AE0801">
    <w:pPr>
      <w:pStyle w:val="Piedepgina"/>
      <w:rPr>
        <w:sz w:val="10"/>
        <w:lang w:val="en-US"/>
      </w:rPr>
    </w:pPr>
    <w:r>
      <w:rPr>
        <w:sz w:val="10"/>
        <w:lang w:val="en-US"/>
      </w:rPr>
      <w:t>INTEC-CHILE</w:t>
    </w:r>
  </w:p>
  <w:p w:rsidR="000B4F25" w:rsidRDefault="00AE0801">
    <w:pPr>
      <w:pStyle w:val="Piedepgina"/>
      <w:rPr>
        <w:sz w:val="10"/>
        <w:lang w:val="en-US"/>
      </w:rPr>
    </w:pPr>
    <w:r>
      <w:rPr>
        <w:sz w:val="10"/>
        <w:lang w:val="en-US"/>
      </w:rPr>
      <w:t>CANDENE.DOC</w:t>
    </w:r>
  </w:p>
  <w:p w:rsidR="000B4F25" w:rsidRPr="005D1788" w:rsidRDefault="00AE0801">
    <w:pPr>
      <w:pStyle w:val="Piedepgina"/>
      <w:rPr>
        <w:sz w:val="10"/>
        <w:lang w:val="en-US"/>
      </w:rPr>
    </w:pPr>
    <w:r w:rsidRPr="005D1788">
      <w:rPr>
        <w:sz w:val="10"/>
        <w:lang w:val="en-US"/>
      </w:rPr>
      <w:t>DISK.16/95</w:t>
    </w:r>
  </w:p>
  <w:p w:rsidR="000B4F25" w:rsidRDefault="00AE0801">
    <w:pPr>
      <w:pStyle w:val="Piedepgina"/>
    </w:pPr>
    <w:r>
      <w:rPr>
        <w:sz w:val="10"/>
      </w:rPr>
      <w:t>ENE.96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788" w:rsidRDefault="005D178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D1788" w:rsidRDefault="005D178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788" w:rsidRDefault="005D1788">
    <w:pPr>
      <w:pStyle w:val="Piedepgina"/>
      <w:framePr w:wrap="around" w:vAnchor="text" w:hAnchor="margin" w:xAlign="center" w:y="1"/>
      <w:rPr>
        <w:rStyle w:val="Nmerodepgina"/>
      </w:rPr>
    </w:pPr>
    <w:r>
      <w:rPr>
        <w:rStyle w:val="Nmerodepgina"/>
        <w:sz w:val="18"/>
      </w:rPr>
      <w:fldChar w:fldCharType="begin"/>
    </w:r>
    <w:r>
      <w:rPr>
        <w:rStyle w:val="Nmerodepgina"/>
        <w:sz w:val="18"/>
      </w:rPr>
      <w:instrText xml:space="preserve">PAGE  </w:instrText>
    </w:r>
    <w:r>
      <w:rPr>
        <w:rStyle w:val="Nmerodepgina"/>
        <w:sz w:val="18"/>
      </w:rPr>
      <w:fldChar w:fldCharType="separate"/>
    </w:r>
    <w:r>
      <w:rPr>
        <w:rStyle w:val="Nmerodepgina"/>
        <w:noProof/>
        <w:sz w:val="18"/>
      </w:rPr>
      <w:t>201</w:t>
    </w:r>
    <w:r>
      <w:rPr>
        <w:rStyle w:val="Nmerodepgina"/>
        <w:sz w:val="18"/>
      </w:rPr>
      <w:fldChar w:fldCharType="end"/>
    </w:r>
  </w:p>
  <w:p w:rsidR="005D1788" w:rsidRDefault="005D1788">
    <w:pPr>
      <w:pStyle w:val="Piedepgina"/>
      <w:rPr>
        <w:sz w:val="10"/>
      </w:rPr>
    </w:pPr>
    <w:r>
      <w:rPr>
        <w:sz w:val="10"/>
      </w:rPr>
      <w:t>SERPRAM</w:t>
    </w:r>
  </w:p>
  <w:p w:rsidR="005D1788" w:rsidRDefault="005D1788">
    <w:pPr>
      <w:pStyle w:val="Piedepgina"/>
      <w:rPr>
        <w:sz w:val="10"/>
      </w:rPr>
    </w:pPr>
    <w:r>
      <w:rPr>
        <w:sz w:val="10"/>
      </w:rPr>
      <w:t>CANAÑO2008.DOC</w:t>
    </w:r>
  </w:p>
  <w:p w:rsidR="005D1788" w:rsidRDefault="005D1788">
    <w:pPr>
      <w:pStyle w:val="Piedepgina"/>
    </w:pPr>
    <w:r>
      <w:rPr>
        <w:sz w:val="10"/>
      </w:rPr>
      <w:t>ENE.09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788" w:rsidRDefault="005D1788">
    <w:pPr>
      <w:pStyle w:val="Piedepgina"/>
      <w:rPr>
        <w:sz w:val="10"/>
        <w:lang w:val="en-US"/>
      </w:rPr>
    </w:pPr>
    <w:r>
      <w:rPr>
        <w:sz w:val="10"/>
        <w:lang w:val="en-US"/>
      </w:rPr>
      <w:t>INTEC-CHILE</w:t>
    </w:r>
  </w:p>
  <w:p w:rsidR="005D1788" w:rsidRDefault="005D1788">
    <w:pPr>
      <w:pStyle w:val="Piedepgina"/>
      <w:rPr>
        <w:sz w:val="10"/>
        <w:lang w:val="en-US"/>
      </w:rPr>
    </w:pPr>
    <w:r>
      <w:rPr>
        <w:sz w:val="10"/>
        <w:lang w:val="en-US"/>
      </w:rPr>
      <w:t>CANDENE.DOC</w:t>
    </w:r>
  </w:p>
  <w:p w:rsidR="005D1788" w:rsidRPr="005D1788" w:rsidRDefault="005D1788">
    <w:pPr>
      <w:pStyle w:val="Piedepgina"/>
      <w:rPr>
        <w:sz w:val="10"/>
        <w:lang w:val="en-US"/>
      </w:rPr>
    </w:pPr>
    <w:r w:rsidRPr="005D1788">
      <w:rPr>
        <w:sz w:val="10"/>
        <w:lang w:val="en-US"/>
      </w:rPr>
      <w:t>DISK.16/95</w:t>
    </w:r>
  </w:p>
  <w:p w:rsidR="005D1788" w:rsidRDefault="005D1788">
    <w:pPr>
      <w:pStyle w:val="Piedepgina"/>
    </w:pPr>
    <w:r>
      <w:rPr>
        <w:sz w:val="10"/>
      </w:rPr>
      <w:t>ENE.96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801" w:rsidRDefault="00AE0801" w:rsidP="005D1788">
      <w:r>
        <w:separator/>
      </w:r>
    </w:p>
  </w:footnote>
  <w:footnote w:type="continuationSeparator" w:id="0">
    <w:p w:rsidR="00AE0801" w:rsidRDefault="00AE0801" w:rsidP="005D1788">
      <w:r>
        <w:continuationSeparator/>
      </w:r>
    </w:p>
  </w:footnote>
  <w:footnote w:id="1">
    <w:p w:rsidR="005D1788" w:rsidRDefault="005D1788" w:rsidP="005D1788">
      <w:pPr>
        <w:pStyle w:val="Textonotapie"/>
        <w:rPr>
          <w:lang w:val="en-US"/>
        </w:rPr>
      </w:pPr>
      <w:r>
        <w:rPr>
          <w:rStyle w:val="Refdenotaalpie"/>
          <w:sz w:val="18"/>
        </w:rPr>
        <w:sym w:font="Symbol" w:char="F02A"/>
      </w:r>
      <w:r>
        <w:rPr>
          <w:sz w:val="18"/>
          <w:lang w:val="en-US"/>
        </w:rPr>
        <w:t xml:space="preserve"> </w:t>
      </w:r>
      <w:r>
        <w:rPr>
          <w:sz w:val="18"/>
          <w:lang w:val="en-US"/>
        </w:rPr>
        <w:tab/>
        <w:t>John H. Seinfeld “Atmospheric Chemistry and Physics of Air Pollution”</w:t>
      </w:r>
      <w:proofErr w:type="gramStart"/>
      <w:r>
        <w:rPr>
          <w:sz w:val="18"/>
          <w:lang w:val="en-US"/>
        </w:rPr>
        <w:t>,  John</w:t>
      </w:r>
      <w:proofErr w:type="gramEnd"/>
      <w:r>
        <w:rPr>
          <w:sz w:val="18"/>
          <w:lang w:val="en-US"/>
        </w:rPr>
        <w:t xml:space="preserve"> Wiley &amp; Sons.  1986.</w:t>
      </w:r>
    </w:p>
  </w:footnote>
  <w:footnote w:id="2">
    <w:p w:rsidR="005D1788" w:rsidRDefault="005D1788" w:rsidP="005D1788">
      <w:pPr>
        <w:pStyle w:val="Textonotapie"/>
        <w:rPr>
          <w:lang w:val="en-US"/>
        </w:rPr>
      </w:pPr>
      <w:r>
        <w:rPr>
          <w:rStyle w:val="Refdenotaalpie"/>
          <w:sz w:val="18"/>
        </w:rPr>
        <w:sym w:font="Symbol" w:char="F02A"/>
      </w:r>
      <w:r>
        <w:rPr>
          <w:sz w:val="18"/>
          <w:lang w:val="en-US"/>
        </w:rPr>
        <w:t xml:space="preserve"> </w:t>
      </w:r>
      <w:r>
        <w:rPr>
          <w:sz w:val="18"/>
          <w:lang w:val="en-US"/>
        </w:rPr>
        <w:tab/>
        <w:t>John H. Seinfeld “Atmospheric Chemistry and Physics of Air Pollution”</w:t>
      </w:r>
      <w:proofErr w:type="gramStart"/>
      <w:r>
        <w:rPr>
          <w:sz w:val="18"/>
          <w:lang w:val="en-US"/>
        </w:rPr>
        <w:t>,  John</w:t>
      </w:r>
      <w:proofErr w:type="gramEnd"/>
      <w:r>
        <w:rPr>
          <w:sz w:val="18"/>
          <w:lang w:val="en-US"/>
        </w:rPr>
        <w:t xml:space="preserve"> Wiley &amp; Sons.  1986.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6B00C0E"/>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7404D6"/>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
    <w:nsid w:val="010F4007"/>
    <w:multiLevelType w:val="singleLevel"/>
    <w:tmpl w:val="2B98DA8E"/>
    <w:lvl w:ilvl="0">
      <w:start w:val="11"/>
      <w:numFmt w:val="decimal"/>
      <w:lvlText w:val="%1."/>
      <w:lvlJc w:val="left"/>
      <w:pPr>
        <w:tabs>
          <w:tab w:val="num" w:pos="570"/>
        </w:tabs>
        <w:ind w:left="570" w:hanging="570"/>
      </w:pPr>
      <w:rPr>
        <w:rFonts w:hint="default"/>
      </w:rPr>
    </w:lvl>
  </w:abstractNum>
  <w:abstractNum w:abstractNumId="4">
    <w:nsid w:val="02C91200"/>
    <w:multiLevelType w:val="singleLevel"/>
    <w:tmpl w:val="6CBCD4FA"/>
    <w:lvl w:ilvl="0">
      <w:start w:val="1"/>
      <w:numFmt w:val="bullet"/>
      <w:lvlText w:val="-"/>
      <w:lvlJc w:val="left"/>
      <w:pPr>
        <w:tabs>
          <w:tab w:val="num" w:pos="360"/>
        </w:tabs>
        <w:ind w:left="360" w:hanging="360"/>
      </w:pPr>
      <w:rPr>
        <w:rFonts w:ascii="Times New Roman" w:hAnsi="Times New Roman" w:hint="default"/>
      </w:rPr>
    </w:lvl>
  </w:abstractNum>
  <w:abstractNum w:abstractNumId="5">
    <w:nsid w:val="03BB5862"/>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6">
    <w:nsid w:val="0460030E"/>
    <w:multiLevelType w:val="singleLevel"/>
    <w:tmpl w:val="AD702F7E"/>
    <w:lvl w:ilvl="0">
      <w:start w:val="1"/>
      <w:numFmt w:val="bullet"/>
      <w:lvlText w:val=""/>
      <w:lvlJc w:val="left"/>
      <w:pPr>
        <w:tabs>
          <w:tab w:val="num" w:pos="360"/>
        </w:tabs>
        <w:ind w:left="360" w:hanging="360"/>
      </w:pPr>
      <w:rPr>
        <w:rFonts w:ascii="Symbol" w:hAnsi="Symbol" w:hint="default"/>
      </w:rPr>
    </w:lvl>
  </w:abstractNum>
  <w:abstractNum w:abstractNumId="7">
    <w:nsid w:val="04973431"/>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8">
    <w:nsid w:val="058E5221"/>
    <w:multiLevelType w:val="singleLevel"/>
    <w:tmpl w:val="E7682FFE"/>
    <w:lvl w:ilvl="0">
      <w:start w:val="6"/>
      <w:numFmt w:val="decimal"/>
      <w:lvlText w:val="%1."/>
      <w:lvlJc w:val="left"/>
      <w:pPr>
        <w:tabs>
          <w:tab w:val="num" w:pos="570"/>
        </w:tabs>
        <w:ind w:left="570" w:hanging="570"/>
      </w:pPr>
      <w:rPr>
        <w:rFonts w:hint="default"/>
      </w:rPr>
    </w:lvl>
  </w:abstractNum>
  <w:abstractNum w:abstractNumId="9">
    <w:nsid w:val="07062E98"/>
    <w:multiLevelType w:val="singleLevel"/>
    <w:tmpl w:val="6A082D44"/>
    <w:lvl w:ilvl="0">
      <w:start w:val="1"/>
      <w:numFmt w:val="bullet"/>
      <w:lvlText w:val=""/>
      <w:lvlJc w:val="left"/>
      <w:pPr>
        <w:tabs>
          <w:tab w:val="num" w:pos="472"/>
        </w:tabs>
        <w:ind w:left="472" w:hanging="360"/>
      </w:pPr>
      <w:rPr>
        <w:rFonts w:ascii="Symbol" w:hAnsi="Symbol" w:hint="default"/>
      </w:rPr>
    </w:lvl>
  </w:abstractNum>
  <w:abstractNum w:abstractNumId="10">
    <w:nsid w:val="07C82FCB"/>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11">
    <w:nsid w:val="08E264D1"/>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12">
    <w:nsid w:val="0BC0655F"/>
    <w:multiLevelType w:val="singleLevel"/>
    <w:tmpl w:val="CF580F92"/>
    <w:lvl w:ilvl="0">
      <w:start w:val="8"/>
      <w:numFmt w:val="bullet"/>
      <w:lvlText w:val="-"/>
      <w:lvlJc w:val="left"/>
      <w:pPr>
        <w:tabs>
          <w:tab w:val="num" w:pos="570"/>
        </w:tabs>
        <w:ind w:left="570" w:hanging="570"/>
      </w:pPr>
      <w:rPr>
        <w:rFonts w:hint="default"/>
      </w:rPr>
    </w:lvl>
  </w:abstractNum>
  <w:abstractNum w:abstractNumId="13">
    <w:nsid w:val="10A82A4A"/>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14">
    <w:nsid w:val="130C6F47"/>
    <w:multiLevelType w:val="singleLevel"/>
    <w:tmpl w:val="7382B43E"/>
    <w:lvl w:ilvl="0">
      <w:start w:val="67"/>
      <w:numFmt w:val="bullet"/>
      <w:lvlText w:val="-"/>
      <w:lvlJc w:val="left"/>
      <w:pPr>
        <w:tabs>
          <w:tab w:val="num" w:pos="705"/>
        </w:tabs>
        <w:ind w:left="705" w:hanging="705"/>
      </w:pPr>
      <w:rPr>
        <w:rFonts w:ascii="Times New Roman" w:hAnsi="Times New Roman" w:hint="default"/>
      </w:rPr>
    </w:lvl>
  </w:abstractNum>
  <w:abstractNum w:abstractNumId="15">
    <w:nsid w:val="149D0E05"/>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16">
    <w:nsid w:val="16003959"/>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17">
    <w:nsid w:val="185350FB"/>
    <w:multiLevelType w:val="singleLevel"/>
    <w:tmpl w:val="AD702F7E"/>
    <w:lvl w:ilvl="0">
      <w:start w:val="1"/>
      <w:numFmt w:val="bullet"/>
      <w:lvlText w:val=""/>
      <w:lvlJc w:val="left"/>
      <w:pPr>
        <w:tabs>
          <w:tab w:val="num" w:pos="360"/>
        </w:tabs>
        <w:ind w:left="360" w:hanging="360"/>
      </w:pPr>
      <w:rPr>
        <w:rFonts w:ascii="Symbol" w:hAnsi="Symbol" w:hint="default"/>
      </w:rPr>
    </w:lvl>
  </w:abstractNum>
  <w:abstractNum w:abstractNumId="18">
    <w:nsid w:val="1BC3351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1CA465D6"/>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20">
    <w:nsid w:val="1E4B4E42"/>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21">
    <w:nsid w:val="2B470F95"/>
    <w:multiLevelType w:val="singleLevel"/>
    <w:tmpl w:val="EB081FCE"/>
    <w:lvl w:ilvl="0">
      <w:start w:val="23"/>
      <w:numFmt w:val="decimal"/>
      <w:lvlText w:val="%1"/>
      <w:lvlJc w:val="left"/>
      <w:pPr>
        <w:tabs>
          <w:tab w:val="num" w:pos="360"/>
        </w:tabs>
        <w:ind w:left="360" w:hanging="360"/>
      </w:pPr>
      <w:rPr>
        <w:rFonts w:hint="default"/>
      </w:rPr>
    </w:lvl>
  </w:abstractNum>
  <w:abstractNum w:abstractNumId="22">
    <w:nsid w:val="2BCA27B3"/>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23">
    <w:nsid w:val="30DB7914"/>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24">
    <w:nsid w:val="318D3E61"/>
    <w:multiLevelType w:val="singleLevel"/>
    <w:tmpl w:val="8AD44C00"/>
    <w:lvl w:ilvl="0">
      <w:start w:val="26"/>
      <w:numFmt w:val="bullet"/>
      <w:lvlText w:val="-"/>
      <w:lvlJc w:val="left"/>
      <w:pPr>
        <w:tabs>
          <w:tab w:val="num" w:pos="570"/>
        </w:tabs>
        <w:ind w:left="570" w:hanging="570"/>
      </w:pPr>
      <w:rPr>
        <w:rFonts w:hint="default"/>
      </w:rPr>
    </w:lvl>
  </w:abstractNum>
  <w:abstractNum w:abstractNumId="25">
    <w:nsid w:val="33185AE4"/>
    <w:multiLevelType w:val="singleLevel"/>
    <w:tmpl w:val="49C8F534"/>
    <w:lvl w:ilvl="0">
      <w:numFmt w:val="bullet"/>
      <w:lvlText w:val="-"/>
      <w:lvlJc w:val="left"/>
      <w:pPr>
        <w:tabs>
          <w:tab w:val="num" w:pos="705"/>
        </w:tabs>
        <w:ind w:left="705" w:hanging="705"/>
      </w:pPr>
      <w:rPr>
        <w:rFonts w:ascii="Times New Roman" w:hAnsi="Times New Roman" w:hint="default"/>
      </w:rPr>
    </w:lvl>
  </w:abstractNum>
  <w:abstractNum w:abstractNumId="26">
    <w:nsid w:val="34E04293"/>
    <w:multiLevelType w:val="singleLevel"/>
    <w:tmpl w:val="9D1CC9F0"/>
    <w:lvl w:ilvl="0">
      <w:start w:val="1"/>
      <w:numFmt w:val="decimal"/>
      <w:lvlText w:val="(%1)"/>
      <w:lvlJc w:val="left"/>
      <w:pPr>
        <w:tabs>
          <w:tab w:val="num" w:pos="360"/>
        </w:tabs>
        <w:ind w:left="360" w:hanging="360"/>
      </w:pPr>
      <w:rPr>
        <w:rFonts w:hint="default"/>
      </w:rPr>
    </w:lvl>
  </w:abstractNum>
  <w:abstractNum w:abstractNumId="27">
    <w:nsid w:val="429637A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8">
    <w:nsid w:val="44D141BD"/>
    <w:multiLevelType w:val="multilevel"/>
    <w:tmpl w:val="0C00D2A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45353C2D"/>
    <w:multiLevelType w:val="singleLevel"/>
    <w:tmpl w:val="7382B43E"/>
    <w:lvl w:ilvl="0">
      <w:start w:val="67"/>
      <w:numFmt w:val="bullet"/>
      <w:lvlText w:val="-"/>
      <w:lvlJc w:val="left"/>
      <w:pPr>
        <w:tabs>
          <w:tab w:val="num" w:pos="705"/>
        </w:tabs>
        <w:ind w:left="705" w:hanging="705"/>
      </w:pPr>
      <w:rPr>
        <w:rFonts w:ascii="Times New Roman" w:hAnsi="Times New Roman" w:hint="default"/>
      </w:rPr>
    </w:lvl>
  </w:abstractNum>
  <w:abstractNum w:abstractNumId="30">
    <w:nsid w:val="48B518E6"/>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1">
    <w:nsid w:val="4CDE19CA"/>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2">
    <w:nsid w:val="4CDF4920"/>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3">
    <w:nsid w:val="4F205728"/>
    <w:multiLevelType w:val="singleLevel"/>
    <w:tmpl w:val="AAC0FCEA"/>
    <w:lvl w:ilvl="0">
      <w:start w:val="23"/>
      <w:numFmt w:val="decimal"/>
      <w:lvlText w:val="%1"/>
      <w:lvlJc w:val="left"/>
      <w:pPr>
        <w:tabs>
          <w:tab w:val="num" w:pos="660"/>
        </w:tabs>
        <w:ind w:left="660" w:hanging="660"/>
      </w:pPr>
      <w:rPr>
        <w:rFonts w:hint="default"/>
        <w:b/>
      </w:rPr>
    </w:lvl>
  </w:abstractNum>
  <w:abstractNum w:abstractNumId="34">
    <w:nsid w:val="4F9709BD"/>
    <w:multiLevelType w:val="singleLevel"/>
    <w:tmpl w:val="AD702F7E"/>
    <w:lvl w:ilvl="0">
      <w:start w:val="1"/>
      <w:numFmt w:val="bullet"/>
      <w:lvlText w:val=""/>
      <w:lvlJc w:val="left"/>
      <w:pPr>
        <w:tabs>
          <w:tab w:val="num" w:pos="360"/>
        </w:tabs>
        <w:ind w:left="360" w:hanging="360"/>
      </w:pPr>
      <w:rPr>
        <w:rFonts w:ascii="Symbol" w:hAnsi="Symbol" w:hint="default"/>
      </w:rPr>
    </w:lvl>
  </w:abstractNum>
  <w:abstractNum w:abstractNumId="35">
    <w:nsid w:val="53576909"/>
    <w:multiLevelType w:val="singleLevel"/>
    <w:tmpl w:val="AD702F7E"/>
    <w:lvl w:ilvl="0">
      <w:start w:val="1"/>
      <w:numFmt w:val="bullet"/>
      <w:lvlText w:val=""/>
      <w:lvlJc w:val="left"/>
      <w:pPr>
        <w:tabs>
          <w:tab w:val="num" w:pos="360"/>
        </w:tabs>
        <w:ind w:left="360" w:hanging="360"/>
      </w:pPr>
      <w:rPr>
        <w:rFonts w:ascii="Symbol" w:hAnsi="Symbol" w:hint="default"/>
      </w:rPr>
    </w:lvl>
  </w:abstractNum>
  <w:abstractNum w:abstractNumId="36">
    <w:nsid w:val="53EF33DC"/>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7">
    <w:nsid w:val="554D3E82"/>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38">
    <w:nsid w:val="559F7FE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55AB3EC0"/>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40">
    <w:nsid w:val="5F4816E9"/>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41">
    <w:nsid w:val="63E75274"/>
    <w:multiLevelType w:val="singleLevel"/>
    <w:tmpl w:val="04629C92"/>
    <w:lvl w:ilvl="0">
      <w:start w:val="68"/>
      <w:numFmt w:val="bullet"/>
      <w:lvlText w:val="-"/>
      <w:lvlJc w:val="left"/>
      <w:pPr>
        <w:tabs>
          <w:tab w:val="num" w:pos="1069"/>
        </w:tabs>
        <w:ind w:left="1069" w:hanging="360"/>
      </w:pPr>
      <w:rPr>
        <w:rFonts w:ascii="Times New Roman" w:hAnsi="Times New Roman" w:hint="default"/>
      </w:rPr>
    </w:lvl>
  </w:abstractNum>
  <w:abstractNum w:abstractNumId="42">
    <w:nsid w:val="64C51509"/>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43">
    <w:nsid w:val="655A6EC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4">
    <w:nsid w:val="69B21355"/>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45">
    <w:nsid w:val="6C27665B"/>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50E67D2"/>
    <w:multiLevelType w:val="singleLevel"/>
    <w:tmpl w:val="80FE1100"/>
    <w:lvl w:ilvl="0">
      <w:start w:val="10"/>
      <w:numFmt w:val="bullet"/>
      <w:lvlText w:val="-"/>
      <w:lvlJc w:val="left"/>
      <w:pPr>
        <w:tabs>
          <w:tab w:val="num" w:pos="1069"/>
        </w:tabs>
        <w:ind w:left="1069" w:hanging="360"/>
      </w:pPr>
      <w:rPr>
        <w:rFonts w:ascii="Times New Roman" w:hAnsi="Times New Roman" w:hint="default"/>
      </w:rPr>
    </w:lvl>
  </w:abstractNum>
  <w:abstractNum w:abstractNumId="47">
    <w:nsid w:val="7D585CF3"/>
    <w:multiLevelType w:val="singleLevel"/>
    <w:tmpl w:val="37EA8E5C"/>
    <w:lvl w:ilvl="0">
      <w:start w:val="60"/>
      <w:numFmt w:val="bullet"/>
      <w:lvlText w:val="-"/>
      <w:lvlJc w:val="left"/>
      <w:pPr>
        <w:tabs>
          <w:tab w:val="num" w:pos="3192"/>
        </w:tabs>
        <w:ind w:left="3192" w:hanging="360"/>
      </w:pPr>
      <w:rPr>
        <w:rFonts w:ascii="Times New Roman" w:hAnsi="Times New Roman" w:hint="default"/>
      </w:rPr>
    </w:lvl>
  </w:abstractNum>
  <w:abstractNum w:abstractNumId="48">
    <w:nsid w:val="7EEA32C7"/>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8"/>
  </w:num>
  <w:num w:numId="3">
    <w:abstractNumId w:val="3"/>
  </w:num>
  <w:num w:numId="4">
    <w:abstractNumId w:val="24"/>
  </w:num>
  <w:num w:numId="5">
    <w:abstractNumId w:val="26"/>
  </w:num>
  <w:num w:numId="6">
    <w:abstractNumId w:val="0"/>
  </w:num>
  <w:num w:numId="7">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25"/>
  </w:num>
  <w:num w:numId="9">
    <w:abstractNumId w:val="33"/>
  </w:num>
  <w:num w:numId="10">
    <w:abstractNumId w:val="21"/>
  </w:num>
  <w:num w:numId="11">
    <w:abstractNumId w:val="38"/>
  </w:num>
  <w:num w:numId="12">
    <w:abstractNumId w:val="48"/>
  </w:num>
  <w:num w:numId="13">
    <w:abstractNumId w:val="45"/>
  </w:num>
  <w:num w:numId="14">
    <w:abstractNumId w:val="18"/>
  </w:num>
  <w:num w:numId="15">
    <w:abstractNumId w:val="9"/>
  </w:num>
  <w:num w:numId="16">
    <w:abstractNumId w:val="29"/>
  </w:num>
  <w:num w:numId="17">
    <w:abstractNumId w:val="14"/>
  </w:num>
  <w:num w:numId="18">
    <w:abstractNumId w:val="17"/>
  </w:num>
  <w:num w:numId="19">
    <w:abstractNumId w:val="6"/>
  </w:num>
  <w:num w:numId="20">
    <w:abstractNumId w:val="42"/>
  </w:num>
  <w:num w:numId="21">
    <w:abstractNumId w:val="44"/>
  </w:num>
  <w:num w:numId="22">
    <w:abstractNumId w:val="40"/>
  </w:num>
  <w:num w:numId="23">
    <w:abstractNumId w:val="20"/>
  </w:num>
  <w:num w:numId="24">
    <w:abstractNumId w:val="5"/>
  </w:num>
  <w:num w:numId="25">
    <w:abstractNumId w:val="47"/>
  </w:num>
  <w:num w:numId="26">
    <w:abstractNumId w:val="13"/>
  </w:num>
  <w:num w:numId="27">
    <w:abstractNumId w:val="19"/>
  </w:num>
  <w:num w:numId="28">
    <w:abstractNumId w:val="7"/>
  </w:num>
  <w:num w:numId="29">
    <w:abstractNumId w:val="2"/>
  </w:num>
  <w:num w:numId="30">
    <w:abstractNumId w:val="23"/>
  </w:num>
  <w:num w:numId="31">
    <w:abstractNumId w:val="39"/>
  </w:num>
  <w:num w:numId="32">
    <w:abstractNumId w:val="15"/>
  </w:num>
  <w:num w:numId="33">
    <w:abstractNumId w:val="16"/>
  </w:num>
  <w:num w:numId="34">
    <w:abstractNumId w:val="37"/>
  </w:num>
  <w:num w:numId="35">
    <w:abstractNumId w:val="31"/>
  </w:num>
  <w:num w:numId="36">
    <w:abstractNumId w:val="10"/>
  </w:num>
  <w:num w:numId="37">
    <w:abstractNumId w:val="22"/>
  </w:num>
  <w:num w:numId="38">
    <w:abstractNumId w:val="30"/>
  </w:num>
  <w:num w:numId="39">
    <w:abstractNumId w:val="36"/>
  </w:num>
  <w:num w:numId="40">
    <w:abstractNumId w:val="32"/>
  </w:num>
  <w:num w:numId="41">
    <w:abstractNumId w:val="11"/>
  </w:num>
  <w:num w:numId="42">
    <w:abstractNumId w:val="43"/>
  </w:num>
  <w:num w:numId="43">
    <w:abstractNumId w:val="35"/>
  </w:num>
  <w:num w:numId="44">
    <w:abstractNumId w:val="27"/>
  </w:num>
  <w:num w:numId="45">
    <w:abstractNumId w:val="41"/>
  </w:num>
  <w:num w:numId="46">
    <w:abstractNumId w:val="28"/>
  </w:num>
  <w:num w:numId="47">
    <w:abstractNumId w:val="34"/>
  </w:num>
  <w:num w:numId="48">
    <w:abstractNumId w:val="4"/>
  </w:num>
  <w:num w:numId="49">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D1788"/>
    <w:rsid w:val="002C7CDC"/>
    <w:rsid w:val="005D1788"/>
    <w:rsid w:val="00AE0801"/>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788"/>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5D1788"/>
    <w:pPr>
      <w:keepNext/>
      <w:tabs>
        <w:tab w:val="left" w:pos="851"/>
        <w:tab w:val="left" w:pos="1134"/>
        <w:tab w:val="left" w:pos="1701"/>
        <w:tab w:val="right" w:pos="8505"/>
      </w:tabs>
      <w:jc w:val="center"/>
      <w:outlineLvl w:val="0"/>
    </w:pPr>
    <w:rPr>
      <w:b/>
      <w:sz w:val="36"/>
    </w:rPr>
  </w:style>
  <w:style w:type="paragraph" w:styleId="Ttulo2">
    <w:name w:val="heading 2"/>
    <w:basedOn w:val="Normal"/>
    <w:next w:val="Normal"/>
    <w:link w:val="Ttulo2Car"/>
    <w:unhideWhenUsed/>
    <w:qFormat/>
    <w:rsid w:val="005D17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D1788"/>
    <w:pPr>
      <w:keepNext/>
      <w:jc w:val="center"/>
      <w:outlineLvl w:val="2"/>
    </w:pPr>
    <w:rPr>
      <w:rFonts w:ascii="Arial" w:hAnsi="Arial"/>
      <w:b/>
      <w:color w:val="000000"/>
      <w:sz w:val="22"/>
      <w:u w:val="single"/>
    </w:rPr>
  </w:style>
  <w:style w:type="paragraph" w:styleId="Ttulo4">
    <w:name w:val="heading 4"/>
    <w:basedOn w:val="Normal"/>
    <w:next w:val="Normal"/>
    <w:link w:val="Ttulo4Car"/>
    <w:qFormat/>
    <w:rsid w:val="005D1788"/>
    <w:pPr>
      <w:keepNext/>
      <w:jc w:val="center"/>
      <w:outlineLvl w:val="3"/>
    </w:pPr>
    <w:rPr>
      <w:rFonts w:ascii="Arial" w:hAnsi="Arial"/>
      <w:b/>
      <w:color w:val="000000"/>
    </w:rPr>
  </w:style>
  <w:style w:type="paragraph" w:styleId="Ttulo5">
    <w:name w:val="heading 5"/>
    <w:basedOn w:val="Normal"/>
    <w:next w:val="Normal"/>
    <w:link w:val="Ttulo5Car"/>
    <w:unhideWhenUsed/>
    <w:qFormat/>
    <w:rsid w:val="005D178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5D1788"/>
    <w:pPr>
      <w:keepNext/>
      <w:outlineLvl w:val="5"/>
    </w:pPr>
    <w:rPr>
      <w:b/>
    </w:rPr>
  </w:style>
  <w:style w:type="paragraph" w:styleId="Ttulo7">
    <w:name w:val="heading 7"/>
    <w:basedOn w:val="Normal"/>
    <w:next w:val="Normal"/>
    <w:link w:val="Ttulo7Car"/>
    <w:qFormat/>
    <w:rsid w:val="005D1788"/>
    <w:pPr>
      <w:keepNext/>
      <w:jc w:val="center"/>
      <w:outlineLvl w:val="6"/>
    </w:pPr>
    <w:rPr>
      <w:b/>
      <w:u w:val="single"/>
    </w:rPr>
  </w:style>
  <w:style w:type="paragraph" w:styleId="Ttulo8">
    <w:name w:val="heading 8"/>
    <w:basedOn w:val="Normal"/>
    <w:next w:val="Normal"/>
    <w:link w:val="Ttulo8Car"/>
    <w:qFormat/>
    <w:rsid w:val="005D1788"/>
    <w:pPr>
      <w:keepNext/>
      <w:jc w:val="center"/>
      <w:outlineLvl w:val="7"/>
    </w:pPr>
    <w:rPr>
      <w:rFonts w:ascii="Arial" w:hAnsi="Arial"/>
      <w:b/>
      <w:color w:val="000000"/>
      <w:sz w:val="18"/>
      <w:u w:val="single"/>
    </w:rPr>
  </w:style>
  <w:style w:type="paragraph" w:styleId="Ttulo9">
    <w:name w:val="heading 9"/>
    <w:basedOn w:val="Normal"/>
    <w:next w:val="Normal"/>
    <w:link w:val="Ttulo9Car"/>
    <w:qFormat/>
    <w:rsid w:val="005D1788"/>
    <w:pPr>
      <w:keepNext/>
      <w:tabs>
        <w:tab w:val="left" w:pos="567"/>
      </w:tabs>
      <w:jc w:val="center"/>
      <w:outlineLvl w:val="8"/>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1788"/>
    <w:rPr>
      <w:rFonts w:ascii="Times New Roman" w:eastAsia="Times New Roman" w:hAnsi="Times New Roman" w:cs="Times New Roman"/>
      <w:b/>
      <w:sz w:val="36"/>
      <w:szCs w:val="20"/>
      <w:lang w:val="es-ES_tradnl" w:eastAsia="es-ES"/>
    </w:rPr>
  </w:style>
  <w:style w:type="paragraph" w:styleId="Textodebloque">
    <w:name w:val="Block Text"/>
    <w:basedOn w:val="Normal"/>
    <w:semiHidden/>
    <w:rsid w:val="005D1788"/>
    <w:pPr>
      <w:tabs>
        <w:tab w:val="left" w:pos="567"/>
        <w:tab w:val="left" w:pos="1134"/>
        <w:tab w:val="left" w:pos="1701"/>
        <w:tab w:val="right" w:pos="8505"/>
      </w:tabs>
      <w:ind w:left="600" w:right="2360" w:hanging="600"/>
      <w:jc w:val="both"/>
    </w:pPr>
    <w:rPr>
      <w:b/>
      <w:sz w:val="24"/>
    </w:rPr>
  </w:style>
  <w:style w:type="paragraph" w:styleId="NormalWeb">
    <w:name w:val="Normal (Web)"/>
    <w:basedOn w:val="Normal"/>
    <w:semiHidden/>
    <w:rsid w:val="005D1788"/>
    <w:pPr>
      <w:spacing w:before="100" w:beforeAutospacing="1" w:after="100" w:afterAutospacing="1"/>
    </w:pPr>
    <w:rPr>
      <w:sz w:val="24"/>
      <w:szCs w:val="24"/>
      <w:lang w:val="es-ES"/>
    </w:rPr>
  </w:style>
  <w:style w:type="paragraph" w:styleId="Sangra3detindependiente">
    <w:name w:val="Body Text Indent 3"/>
    <w:basedOn w:val="Normal"/>
    <w:link w:val="Sangra3detindependienteCar"/>
    <w:semiHidden/>
    <w:rsid w:val="005D1788"/>
    <w:pPr>
      <w:tabs>
        <w:tab w:val="left" w:pos="284"/>
      </w:tabs>
      <w:ind w:left="284" w:hanging="284"/>
      <w:jc w:val="both"/>
    </w:pPr>
    <w:rPr>
      <w:sz w:val="24"/>
    </w:rPr>
  </w:style>
  <w:style w:type="character" w:customStyle="1" w:styleId="Sangra3detindependienteCar">
    <w:name w:val="Sangría 3 de t. independiente Car"/>
    <w:basedOn w:val="Fuentedeprrafopredeter"/>
    <w:link w:val="Sangra3detindependiente"/>
    <w:semiHidden/>
    <w:rsid w:val="005D178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semiHidden/>
    <w:rsid w:val="005D1788"/>
    <w:pPr>
      <w:tabs>
        <w:tab w:val="left" w:pos="567"/>
        <w:tab w:val="left" w:pos="1134"/>
      </w:tabs>
      <w:ind w:left="567" w:hanging="567"/>
      <w:jc w:val="both"/>
    </w:pPr>
    <w:rPr>
      <w:sz w:val="24"/>
    </w:rPr>
  </w:style>
  <w:style w:type="character" w:customStyle="1" w:styleId="SangradetextonormalCar">
    <w:name w:val="Sangría de texto normal Car"/>
    <w:basedOn w:val="Fuentedeprrafopredeter"/>
    <w:link w:val="Sangradetextonormal"/>
    <w:semiHidden/>
    <w:rsid w:val="005D1788"/>
    <w:rPr>
      <w:rFonts w:ascii="Times New Roman" w:eastAsia="Times New Roman" w:hAnsi="Times New Roman" w:cs="Times New Roman"/>
      <w:sz w:val="24"/>
      <w:szCs w:val="20"/>
      <w:lang w:val="es-ES_tradnl" w:eastAsia="es-ES"/>
    </w:rPr>
  </w:style>
  <w:style w:type="paragraph" w:styleId="Textoindependiente">
    <w:name w:val="Body Text"/>
    <w:basedOn w:val="Normal"/>
    <w:link w:val="TextoindependienteCar"/>
    <w:semiHidden/>
    <w:rsid w:val="005D1788"/>
    <w:pPr>
      <w:tabs>
        <w:tab w:val="left" w:pos="1134"/>
      </w:tabs>
      <w:jc w:val="both"/>
    </w:pPr>
    <w:rPr>
      <w:sz w:val="24"/>
    </w:rPr>
  </w:style>
  <w:style w:type="character" w:customStyle="1" w:styleId="TextoindependienteCar">
    <w:name w:val="Texto independiente Car"/>
    <w:basedOn w:val="Fuentedeprrafopredeter"/>
    <w:link w:val="Textoindependiente"/>
    <w:semiHidden/>
    <w:rsid w:val="005D1788"/>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semiHidden/>
    <w:rsid w:val="005D1788"/>
    <w:pPr>
      <w:ind w:left="709" w:hanging="709"/>
      <w:jc w:val="both"/>
    </w:pPr>
    <w:rPr>
      <w:sz w:val="24"/>
    </w:rPr>
  </w:style>
  <w:style w:type="character" w:customStyle="1" w:styleId="Sangra2detindependienteCar">
    <w:name w:val="Sangría 2 de t. independiente Car"/>
    <w:basedOn w:val="Fuentedeprrafopredeter"/>
    <w:link w:val="Sangra2detindependiente"/>
    <w:semiHidden/>
    <w:rsid w:val="005D1788"/>
    <w:rPr>
      <w:rFonts w:ascii="Times New Roman" w:eastAsia="Times New Roman" w:hAnsi="Times New Roman" w:cs="Times New Roman"/>
      <w:sz w:val="24"/>
      <w:szCs w:val="20"/>
      <w:lang w:val="es-ES_tradnl" w:eastAsia="es-ES"/>
    </w:rPr>
  </w:style>
  <w:style w:type="character" w:styleId="Nmerodepgina">
    <w:name w:val="page number"/>
    <w:basedOn w:val="Fuentedeprrafopredeter"/>
    <w:semiHidden/>
    <w:rsid w:val="005D1788"/>
  </w:style>
  <w:style w:type="paragraph" w:styleId="Piedepgina">
    <w:name w:val="footer"/>
    <w:basedOn w:val="Normal"/>
    <w:link w:val="PiedepginaCar"/>
    <w:semiHidden/>
    <w:rsid w:val="005D1788"/>
    <w:pPr>
      <w:tabs>
        <w:tab w:val="center" w:pos="4252"/>
        <w:tab w:val="right" w:pos="8504"/>
      </w:tabs>
    </w:pPr>
  </w:style>
  <w:style w:type="character" w:customStyle="1" w:styleId="PiedepginaCar">
    <w:name w:val="Pie de página Car"/>
    <w:basedOn w:val="Fuentedeprrafopredeter"/>
    <w:link w:val="Piedepgina"/>
    <w:semiHidden/>
    <w:rsid w:val="005D1788"/>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semiHidden/>
    <w:rsid w:val="005D1788"/>
    <w:pPr>
      <w:jc w:val="both"/>
    </w:pPr>
    <w:rPr>
      <w:rFonts w:ascii="Arial" w:hAnsi="Arial"/>
      <w:sz w:val="22"/>
      <w:lang w:val="es-CL"/>
    </w:rPr>
  </w:style>
  <w:style w:type="character" w:customStyle="1" w:styleId="Textoindependiente2Car">
    <w:name w:val="Texto independiente 2 Car"/>
    <w:basedOn w:val="Fuentedeprrafopredeter"/>
    <w:link w:val="Textoindependiente2"/>
    <w:semiHidden/>
    <w:rsid w:val="005D1788"/>
    <w:rPr>
      <w:rFonts w:ascii="Arial" w:eastAsia="Times New Roman" w:hAnsi="Arial" w:cs="Times New Roman"/>
      <w:szCs w:val="20"/>
      <w:lang w:eastAsia="es-ES"/>
    </w:rPr>
  </w:style>
  <w:style w:type="paragraph" w:customStyle="1" w:styleId="BodyText2">
    <w:name w:val="Body Text 2"/>
    <w:basedOn w:val="Normal"/>
    <w:rsid w:val="005D1788"/>
    <w:pPr>
      <w:widowControl w:val="0"/>
      <w:tabs>
        <w:tab w:val="left" w:pos="709"/>
      </w:tabs>
    </w:pPr>
    <w:rPr>
      <w:rFonts w:ascii="Arial" w:hAnsi="Arial"/>
      <w:sz w:val="22"/>
    </w:rPr>
  </w:style>
  <w:style w:type="paragraph" w:styleId="Textodeglobo">
    <w:name w:val="Balloon Text"/>
    <w:basedOn w:val="Normal"/>
    <w:link w:val="TextodegloboCar"/>
    <w:uiPriority w:val="99"/>
    <w:semiHidden/>
    <w:unhideWhenUsed/>
    <w:rsid w:val="005D1788"/>
    <w:rPr>
      <w:rFonts w:ascii="Tahoma" w:hAnsi="Tahoma" w:cs="Tahoma"/>
      <w:sz w:val="16"/>
      <w:szCs w:val="16"/>
    </w:rPr>
  </w:style>
  <w:style w:type="character" w:customStyle="1" w:styleId="TextodegloboCar">
    <w:name w:val="Texto de globo Car"/>
    <w:basedOn w:val="Fuentedeprrafopredeter"/>
    <w:link w:val="Textodeglobo"/>
    <w:uiPriority w:val="99"/>
    <w:semiHidden/>
    <w:rsid w:val="005D1788"/>
    <w:rPr>
      <w:rFonts w:ascii="Tahoma" w:eastAsia="Times New Roman" w:hAnsi="Tahoma" w:cs="Tahoma"/>
      <w:sz w:val="16"/>
      <w:szCs w:val="16"/>
      <w:lang w:val="es-ES_tradnl" w:eastAsia="es-ES"/>
    </w:rPr>
  </w:style>
  <w:style w:type="character" w:customStyle="1" w:styleId="Ttulo2Car">
    <w:name w:val="Título 2 Car"/>
    <w:basedOn w:val="Fuentedeprrafopredeter"/>
    <w:link w:val="Ttulo2"/>
    <w:uiPriority w:val="9"/>
    <w:semiHidden/>
    <w:rsid w:val="005D1788"/>
    <w:rPr>
      <w:rFonts w:asciiTheme="majorHAnsi" w:eastAsiaTheme="majorEastAsia" w:hAnsiTheme="majorHAnsi" w:cstheme="majorBidi"/>
      <w:b/>
      <w:bCs/>
      <w:color w:val="4F81BD" w:themeColor="accent1"/>
      <w:sz w:val="26"/>
      <w:szCs w:val="26"/>
      <w:lang w:val="es-ES_tradnl" w:eastAsia="es-ES"/>
    </w:rPr>
  </w:style>
  <w:style w:type="character" w:styleId="Refdenotaalpie">
    <w:name w:val="footnote reference"/>
    <w:basedOn w:val="Fuentedeprrafopredeter"/>
    <w:semiHidden/>
    <w:rsid w:val="005D1788"/>
    <w:rPr>
      <w:vertAlign w:val="superscript"/>
    </w:rPr>
  </w:style>
  <w:style w:type="paragraph" w:styleId="Textonotapie">
    <w:name w:val="footnote text"/>
    <w:basedOn w:val="Normal"/>
    <w:link w:val="TextonotapieCar"/>
    <w:semiHidden/>
    <w:rsid w:val="005D1788"/>
  </w:style>
  <w:style w:type="character" w:customStyle="1" w:styleId="TextonotapieCar">
    <w:name w:val="Texto nota pie Car"/>
    <w:basedOn w:val="Fuentedeprrafopredeter"/>
    <w:link w:val="Textonotapie"/>
    <w:semiHidden/>
    <w:rsid w:val="005D1788"/>
    <w:rPr>
      <w:rFonts w:ascii="Times New Roman" w:eastAsia="Times New Roman" w:hAnsi="Times New Roman" w:cs="Times New Roman"/>
      <w:sz w:val="20"/>
      <w:szCs w:val="20"/>
      <w:lang w:val="es-ES_tradnl" w:eastAsia="es-ES"/>
    </w:rPr>
  </w:style>
  <w:style w:type="character" w:customStyle="1" w:styleId="Ttulo5Car">
    <w:name w:val="Título 5 Car"/>
    <w:basedOn w:val="Fuentedeprrafopredeter"/>
    <w:link w:val="Ttulo5"/>
    <w:uiPriority w:val="9"/>
    <w:semiHidden/>
    <w:rsid w:val="005D1788"/>
    <w:rPr>
      <w:rFonts w:asciiTheme="majorHAnsi" w:eastAsiaTheme="majorEastAsia" w:hAnsiTheme="majorHAnsi" w:cstheme="majorBidi"/>
      <w:color w:val="243F60" w:themeColor="accent1" w:themeShade="7F"/>
      <w:sz w:val="20"/>
      <w:szCs w:val="20"/>
      <w:lang w:val="es-ES_tradnl" w:eastAsia="es-ES"/>
    </w:rPr>
  </w:style>
  <w:style w:type="paragraph" w:styleId="Textoindependiente3">
    <w:name w:val="Body Text 3"/>
    <w:basedOn w:val="Normal"/>
    <w:link w:val="Textoindependiente3Car"/>
    <w:semiHidden/>
    <w:unhideWhenUsed/>
    <w:rsid w:val="005D178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D1788"/>
    <w:rPr>
      <w:rFonts w:ascii="Times New Roman" w:eastAsia="Times New Roman" w:hAnsi="Times New Roman" w:cs="Times New Roman"/>
      <w:sz w:val="16"/>
      <w:szCs w:val="16"/>
      <w:lang w:val="es-ES_tradnl" w:eastAsia="es-ES"/>
    </w:rPr>
  </w:style>
  <w:style w:type="character" w:customStyle="1" w:styleId="Ttulo3Car">
    <w:name w:val="Título 3 Car"/>
    <w:basedOn w:val="Fuentedeprrafopredeter"/>
    <w:link w:val="Ttulo3"/>
    <w:rsid w:val="005D1788"/>
    <w:rPr>
      <w:rFonts w:ascii="Arial" w:eastAsia="Times New Roman" w:hAnsi="Arial" w:cs="Times New Roman"/>
      <w:b/>
      <w:color w:val="000000"/>
      <w:szCs w:val="20"/>
      <w:u w:val="single"/>
      <w:lang w:val="es-ES_tradnl" w:eastAsia="es-ES"/>
    </w:rPr>
  </w:style>
  <w:style w:type="character" w:customStyle="1" w:styleId="Ttulo4Car">
    <w:name w:val="Título 4 Car"/>
    <w:basedOn w:val="Fuentedeprrafopredeter"/>
    <w:link w:val="Ttulo4"/>
    <w:rsid w:val="005D1788"/>
    <w:rPr>
      <w:rFonts w:ascii="Arial" w:eastAsia="Times New Roman" w:hAnsi="Arial" w:cs="Times New Roman"/>
      <w:b/>
      <w:color w:val="000000"/>
      <w:sz w:val="20"/>
      <w:szCs w:val="20"/>
      <w:lang w:val="es-ES_tradnl" w:eastAsia="es-ES"/>
    </w:rPr>
  </w:style>
  <w:style w:type="character" w:customStyle="1" w:styleId="Ttulo6Car">
    <w:name w:val="Título 6 Car"/>
    <w:basedOn w:val="Fuentedeprrafopredeter"/>
    <w:link w:val="Ttulo6"/>
    <w:rsid w:val="005D1788"/>
    <w:rPr>
      <w:rFonts w:ascii="Times New Roman" w:eastAsia="Times New Roman" w:hAnsi="Times New Roman" w:cs="Times New Roman"/>
      <w:b/>
      <w:sz w:val="20"/>
      <w:szCs w:val="20"/>
      <w:lang w:val="es-ES_tradnl" w:eastAsia="es-ES"/>
    </w:rPr>
  </w:style>
  <w:style w:type="character" w:customStyle="1" w:styleId="Ttulo7Car">
    <w:name w:val="Título 7 Car"/>
    <w:basedOn w:val="Fuentedeprrafopredeter"/>
    <w:link w:val="Ttulo7"/>
    <w:rsid w:val="005D1788"/>
    <w:rPr>
      <w:rFonts w:ascii="Times New Roman" w:eastAsia="Times New Roman" w:hAnsi="Times New Roman" w:cs="Times New Roman"/>
      <w:b/>
      <w:sz w:val="20"/>
      <w:szCs w:val="20"/>
      <w:u w:val="single"/>
      <w:lang w:val="es-ES_tradnl" w:eastAsia="es-ES"/>
    </w:rPr>
  </w:style>
  <w:style w:type="character" w:customStyle="1" w:styleId="Ttulo8Car">
    <w:name w:val="Título 8 Car"/>
    <w:basedOn w:val="Fuentedeprrafopredeter"/>
    <w:link w:val="Ttulo8"/>
    <w:rsid w:val="005D1788"/>
    <w:rPr>
      <w:rFonts w:ascii="Arial" w:eastAsia="Times New Roman" w:hAnsi="Arial" w:cs="Times New Roman"/>
      <w:b/>
      <w:color w:val="000000"/>
      <w:sz w:val="18"/>
      <w:szCs w:val="20"/>
      <w:u w:val="single"/>
      <w:lang w:val="es-ES_tradnl" w:eastAsia="es-ES"/>
    </w:rPr>
  </w:style>
  <w:style w:type="character" w:customStyle="1" w:styleId="Ttulo9Car">
    <w:name w:val="Título 9 Car"/>
    <w:basedOn w:val="Fuentedeprrafopredeter"/>
    <w:link w:val="Ttulo9"/>
    <w:rsid w:val="005D1788"/>
    <w:rPr>
      <w:rFonts w:ascii="Times New Roman" w:eastAsia="Times New Roman" w:hAnsi="Times New Roman" w:cs="Times New Roman"/>
      <w:b/>
      <w:sz w:val="24"/>
      <w:szCs w:val="20"/>
      <w:lang w:val="es-ES_tradnl" w:eastAsia="es-ES"/>
    </w:rPr>
  </w:style>
  <w:style w:type="paragraph" w:customStyle="1" w:styleId="BodyText21">
    <w:name w:val="Body Text 21"/>
    <w:basedOn w:val="Normal"/>
    <w:rsid w:val="005D1788"/>
    <w:pPr>
      <w:widowControl w:val="0"/>
      <w:tabs>
        <w:tab w:val="left" w:pos="709"/>
      </w:tabs>
    </w:pPr>
    <w:rPr>
      <w:rFonts w:ascii="Arial" w:hAnsi="Arial"/>
      <w:sz w:val="22"/>
    </w:rPr>
  </w:style>
  <w:style w:type="paragraph" w:styleId="Encabezado">
    <w:name w:val="header"/>
    <w:basedOn w:val="Normal"/>
    <w:link w:val="EncabezadoCar"/>
    <w:semiHidden/>
    <w:rsid w:val="005D1788"/>
    <w:pPr>
      <w:tabs>
        <w:tab w:val="center" w:pos="4419"/>
        <w:tab w:val="right" w:pos="8838"/>
      </w:tabs>
    </w:pPr>
    <w:rPr>
      <w:sz w:val="24"/>
      <w:szCs w:val="24"/>
      <w:lang w:val="es-ES"/>
    </w:rPr>
  </w:style>
  <w:style w:type="character" w:customStyle="1" w:styleId="EncabezadoCar">
    <w:name w:val="Encabezado Car"/>
    <w:basedOn w:val="Fuentedeprrafopredeter"/>
    <w:link w:val="Encabezado"/>
    <w:semiHidden/>
    <w:rsid w:val="005D1788"/>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semiHidden/>
    <w:rsid w:val="005D1788"/>
  </w:style>
  <w:style w:type="character" w:customStyle="1" w:styleId="TextonotaalfinalCar">
    <w:name w:val="Texto nota al final Car"/>
    <w:basedOn w:val="Fuentedeprrafopredeter"/>
    <w:link w:val="Textonotaalfinal"/>
    <w:semiHidden/>
    <w:rsid w:val="005D1788"/>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5D1788"/>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5D1788"/>
    <w:rPr>
      <w:rFonts w:ascii="Tahoma" w:eastAsia="Times New Roman" w:hAnsi="Tahoma" w:cs="Times New Roman"/>
      <w:sz w:val="20"/>
      <w:szCs w:val="20"/>
      <w:shd w:val="clear" w:color="auto" w:fill="000080"/>
      <w:lang w:val="es-ES_tradnl" w:eastAsia="es-ES"/>
    </w:rPr>
  </w:style>
  <w:style w:type="paragraph" w:customStyle="1" w:styleId="BalloonText">
    <w:name w:val="Balloon Text"/>
    <w:basedOn w:val="Normal"/>
    <w:semiHidden/>
    <w:rsid w:val="005D1788"/>
    <w:rPr>
      <w:rFonts w:ascii="Tahoma" w:hAnsi="Tahoma" w:cs="Tahoma"/>
      <w:sz w:val="16"/>
      <w:szCs w:val="16"/>
      <w:lang w:val="es-ES"/>
    </w:rPr>
  </w:style>
  <w:style w:type="character" w:styleId="Refdecomentario">
    <w:name w:val="annotation reference"/>
    <w:basedOn w:val="Fuentedeprrafopredeter"/>
    <w:semiHidden/>
    <w:rsid w:val="005D1788"/>
    <w:rPr>
      <w:sz w:val="16"/>
      <w:szCs w:val="16"/>
    </w:rPr>
  </w:style>
  <w:style w:type="paragraph" w:styleId="Textocomentario">
    <w:name w:val="annotation text"/>
    <w:basedOn w:val="Normal"/>
    <w:link w:val="TextocomentarioCar"/>
    <w:semiHidden/>
    <w:rsid w:val="005D1788"/>
    <w:rPr>
      <w:lang w:val="es-ES"/>
    </w:rPr>
  </w:style>
  <w:style w:type="character" w:customStyle="1" w:styleId="TextocomentarioCar">
    <w:name w:val="Texto comentario Car"/>
    <w:basedOn w:val="Fuentedeprrafopredeter"/>
    <w:link w:val="Textocomentario"/>
    <w:semiHidden/>
    <w:rsid w:val="005D1788"/>
    <w:rPr>
      <w:rFonts w:ascii="Times New Roman" w:eastAsia="Times New Roman" w:hAnsi="Times New Roman" w:cs="Times New Roman"/>
      <w:sz w:val="20"/>
      <w:szCs w:val="20"/>
      <w:lang w:val="es-ES" w:eastAsia="es-ES"/>
    </w:rPr>
  </w:style>
  <w:style w:type="paragraph" w:customStyle="1" w:styleId="CommentSubject">
    <w:name w:val="Comment Subject"/>
    <w:basedOn w:val="Textocomentario"/>
    <w:next w:val="Textocomentario"/>
    <w:semiHidden/>
    <w:rsid w:val="005D178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footer" Target="footer4.xml"/><Relationship Id="rId76" Type="http://schemas.openxmlformats.org/officeDocument/2006/relationships/image" Target="media/image64.emf"/><Relationship Id="rId84" Type="http://schemas.openxmlformats.org/officeDocument/2006/relationships/image" Target="media/image72.emf"/><Relationship Id="rId89"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59.e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footnotes" Target="footnotes.xml"/><Relationship Id="rId61" Type="http://schemas.openxmlformats.org/officeDocument/2006/relationships/image" Target="media/image52.emf"/><Relationship Id="rId82" Type="http://schemas.openxmlformats.org/officeDocument/2006/relationships/image" Target="media/image70.emf"/><Relationship Id="rId90" Type="http://schemas.openxmlformats.org/officeDocument/2006/relationships/theme" Target="theme/theme1.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footer" Target="footer5.xml"/><Relationship Id="rId77" Type="http://schemas.openxmlformats.org/officeDocument/2006/relationships/image" Target="media/image65.emf"/><Relationship Id="rId8" Type="http://schemas.openxmlformats.org/officeDocument/2006/relationships/footer" Target="footer2.xml"/><Relationship Id="rId51" Type="http://schemas.openxmlformats.org/officeDocument/2006/relationships/image" Target="media/image42.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emf"/><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footer" Target="footer6.xml"/><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134</Pages>
  <Words>23625</Words>
  <Characters>129938</Characters>
  <Application>Microsoft Office Word</Application>
  <DocSecurity>0</DocSecurity>
  <Lines>1082</Lines>
  <Paragraphs>306</Paragraphs>
  <ScaleCrop>false</ScaleCrop>
  <Company/>
  <LinksUpToDate>false</LinksUpToDate>
  <CharactersWithSpaces>153257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Leiva</dc:creator>
  <cp:keywords/>
  <dc:description/>
  <cp:lastModifiedBy>Susana Leiva</cp:lastModifiedBy>
  <cp:revision>2</cp:revision>
  <dcterms:created xsi:type="dcterms:W3CDTF">2012-10-18T16:51:00Z</dcterms:created>
  <dcterms:modified xsi:type="dcterms:W3CDTF">2012-10-18T16:55:00Z</dcterms:modified>
</cp:coreProperties>
</file>